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E853C">
      <w:pPr>
        <w:pStyle w:val="7"/>
        <w:spacing w:line="440" w:lineRule="atLeast"/>
        <w:jc w:val="center"/>
        <w:outlineLvl w:val="0"/>
        <w:rPr>
          <w:b/>
          <w:sz w:val="44"/>
          <w:szCs w:val="44"/>
        </w:rPr>
      </w:pPr>
      <w:r>
        <w:rPr>
          <w:rFonts w:hint="eastAsia" w:ascii="Times New Roman" w:hAnsi="Times New Roman" w:eastAsia="黑体"/>
          <w:b/>
          <w:sz w:val="52"/>
          <w:szCs w:val="52"/>
          <w:lang w:val="en-US" w:eastAsia="zh-CN"/>
        </w:rPr>
        <w:t>嵊州炭鼎炭素科技有限公司</w:t>
      </w:r>
    </w:p>
    <w:p w14:paraId="30BB8C63">
      <w:pPr>
        <w:spacing w:line="440" w:lineRule="atLeast"/>
        <w:jc w:val="both"/>
        <w:rPr>
          <w:rFonts w:hint="eastAsia"/>
          <w:b/>
          <w:sz w:val="44"/>
          <w:szCs w:val="44"/>
        </w:rPr>
      </w:pPr>
    </w:p>
    <w:p w14:paraId="2146D630">
      <w:pPr>
        <w:spacing w:line="440" w:lineRule="atLeast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环评验收服务采购</w:t>
      </w:r>
      <w:r>
        <w:rPr>
          <w:b/>
          <w:sz w:val="44"/>
          <w:szCs w:val="44"/>
        </w:rPr>
        <w:t>招标文件</w:t>
      </w:r>
    </w:p>
    <w:p w14:paraId="5CC04330">
      <w:pPr>
        <w:pStyle w:val="6"/>
        <w:spacing w:line="440" w:lineRule="atLeast"/>
        <w:ind w:right="-624" w:rightChars="-297"/>
      </w:pPr>
    </w:p>
    <w:p w14:paraId="4DA3A731">
      <w:pPr>
        <w:pStyle w:val="6"/>
        <w:rPr>
          <w:b/>
          <w:sz w:val="44"/>
          <w:szCs w:val="44"/>
        </w:rPr>
      </w:pPr>
    </w:p>
    <w:p w14:paraId="7801F705">
      <w:pPr>
        <w:pStyle w:val="6"/>
        <w:rPr>
          <w:b/>
          <w:sz w:val="44"/>
          <w:szCs w:val="44"/>
        </w:rPr>
      </w:pPr>
    </w:p>
    <w:p w14:paraId="103A8D77">
      <w:pPr>
        <w:spacing w:line="600" w:lineRule="auto"/>
        <w:ind w:firstLine="643" w:firstLineChars="200"/>
        <w:rPr>
          <w:rFonts w:hint="default" w:eastAsia="宋体"/>
          <w:b/>
          <w:color w:val="000000"/>
          <w:sz w:val="32"/>
          <w:szCs w:val="32"/>
          <w:lang w:val="en-US" w:eastAsia="zh-CN"/>
        </w:rPr>
      </w:pPr>
      <w:r>
        <w:rPr>
          <w:b/>
          <w:color w:val="000000"/>
          <w:sz w:val="32"/>
          <w:szCs w:val="32"/>
        </w:rPr>
        <w:t>招标编号</w:t>
      </w:r>
      <w:r>
        <w:rPr>
          <w:rFonts w:hint="eastAsia"/>
          <w:b/>
          <w:color w:val="000000"/>
          <w:sz w:val="32"/>
          <w:szCs w:val="32"/>
        </w:rPr>
        <w:t>：</w:t>
      </w:r>
      <w:r>
        <w:rPr>
          <w:rFonts w:hint="eastAsia"/>
          <w:b/>
          <w:color w:val="000000"/>
          <w:sz w:val="32"/>
          <w:szCs w:val="32"/>
          <w:lang w:val="en-US" w:eastAsia="zh-CN"/>
        </w:rPr>
        <w:t>TDTS</w:t>
      </w:r>
      <w:r>
        <w:rPr>
          <w:rFonts w:hint="eastAsia"/>
          <w:b/>
          <w:color w:val="000000"/>
          <w:sz w:val="32"/>
          <w:szCs w:val="32"/>
        </w:rPr>
        <w:t>202</w:t>
      </w:r>
      <w:r>
        <w:rPr>
          <w:rFonts w:hint="eastAsia"/>
          <w:b/>
          <w:color w:val="000000"/>
          <w:sz w:val="32"/>
          <w:szCs w:val="32"/>
          <w:lang w:val="en-US" w:eastAsia="zh-CN"/>
        </w:rPr>
        <w:t>6</w:t>
      </w:r>
      <w:r>
        <w:rPr>
          <w:rFonts w:hint="eastAsia"/>
          <w:b/>
          <w:color w:val="000000"/>
          <w:sz w:val="32"/>
          <w:szCs w:val="32"/>
        </w:rPr>
        <w:t>0</w:t>
      </w:r>
      <w:r>
        <w:rPr>
          <w:rFonts w:hint="eastAsia"/>
          <w:b/>
          <w:color w:val="000000"/>
          <w:sz w:val="32"/>
          <w:szCs w:val="32"/>
          <w:lang w:val="en-US" w:eastAsia="zh-CN"/>
        </w:rPr>
        <w:t>526</w:t>
      </w:r>
    </w:p>
    <w:p w14:paraId="4E001A76">
      <w:pPr>
        <w:spacing w:line="600" w:lineRule="auto"/>
        <w:ind w:firstLine="643" w:firstLineChars="200"/>
        <w:rPr>
          <w:rFonts w:hint="default" w:eastAsia="宋体"/>
          <w:b/>
          <w:color w:val="000000"/>
          <w:sz w:val="32"/>
          <w:szCs w:val="32"/>
          <w:lang w:val="en-US" w:eastAsia="zh-CN"/>
        </w:rPr>
      </w:pPr>
      <w:r>
        <w:rPr>
          <w:rFonts w:hint="eastAsia"/>
          <w:b/>
          <w:color w:val="000000"/>
          <w:sz w:val="32"/>
          <w:szCs w:val="32"/>
        </w:rPr>
        <w:t>项目名称：</w:t>
      </w:r>
      <w:r>
        <w:rPr>
          <w:rFonts w:hint="eastAsia"/>
          <w:b/>
          <w:color w:val="000000"/>
          <w:sz w:val="32"/>
          <w:szCs w:val="32"/>
          <w:lang w:val="en-US" w:eastAsia="zh-CN"/>
        </w:rPr>
        <w:t>环评验收服务采购项目</w:t>
      </w:r>
    </w:p>
    <w:p w14:paraId="666D769B">
      <w:pPr>
        <w:spacing w:line="600" w:lineRule="auto"/>
        <w:ind w:firstLine="643" w:firstLineChars="20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编    制</w:t>
      </w:r>
      <w:r>
        <w:rPr>
          <w:rFonts w:hint="eastAsia"/>
          <w:b/>
          <w:color w:val="000000"/>
          <w:sz w:val="32"/>
          <w:szCs w:val="32"/>
        </w:rPr>
        <w:t xml:space="preserve">：巴锐 </w:t>
      </w:r>
    </w:p>
    <w:p w14:paraId="42EC1B60">
      <w:pPr>
        <w:spacing w:line="600" w:lineRule="auto"/>
        <w:ind w:firstLine="643" w:firstLineChars="20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审    核</w:t>
      </w:r>
      <w:r>
        <w:rPr>
          <w:rFonts w:hint="eastAsia"/>
          <w:b/>
          <w:color w:val="000000"/>
          <w:sz w:val="32"/>
          <w:szCs w:val="32"/>
        </w:rPr>
        <w:t>：</w:t>
      </w:r>
    </w:p>
    <w:p w14:paraId="5E98EED4">
      <w:pPr>
        <w:spacing w:line="600" w:lineRule="auto"/>
        <w:ind w:firstLine="643" w:firstLineChars="20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会    签</w:t>
      </w:r>
      <w:r>
        <w:rPr>
          <w:rFonts w:hint="eastAsia"/>
          <w:b/>
          <w:color w:val="000000"/>
          <w:sz w:val="32"/>
          <w:szCs w:val="32"/>
        </w:rPr>
        <w:t>：</w:t>
      </w:r>
    </w:p>
    <w:p w14:paraId="12982432">
      <w:pPr>
        <w:spacing w:line="600" w:lineRule="auto"/>
        <w:ind w:firstLine="643" w:firstLineChars="200"/>
        <w:rPr>
          <w:b/>
          <w:color w:val="000000"/>
          <w:sz w:val="32"/>
          <w:szCs w:val="32"/>
        </w:rPr>
      </w:pPr>
    </w:p>
    <w:p w14:paraId="58EFF246">
      <w:pPr>
        <w:pStyle w:val="6"/>
        <w:spacing w:line="440" w:lineRule="atLeast"/>
      </w:pPr>
    </w:p>
    <w:p w14:paraId="71AD2054">
      <w:pPr>
        <w:pStyle w:val="6"/>
        <w:spacing w:line="440" w:lineRule="atLeast"/>
      </w:pPr>
    </w:p>
    <w:p w14:paraId="39B68B7B">
      <w:pPr>
        <w:pStyle w:val="6"/>
        <w:spacing w:line="440" w:lineRule="atLeast"/>
      </w:pPr>
    </w:p>
    <w:p w14:paraId="44A8D8EB">
      <w:pPr>
        <w:pStyle w:val="6"/>
        <w:spacing w:line="440" w:lineRule="atLeast"/>
      </w:pPr>
    </w:p>
    <w:p w14:paraId="487B82A1">
      <w:pPr>
        <w:pStyle w:val="6"/>
        <w:spacing w:line="440" w:lineRule="atLeast"/>
      </w:pPr>
    </w:p>
    <w:p w14:paraId="196348AC">
      <w:pPr>
        <w:pStyle w:val="6"/>
        <w:spacing w:line="440" w:lineRule="atLeast"/>
      </w:pPr>
    </w:p>
    <w:p w14:paraId="217B6C34">
      <w:pPr>
        <w:pStyle w:val="6"/>
        <w:spacing w:line="440" w:lineRule="atLeast"/>
      </w:pPr>
    </w:p>
    <w:p w14:paraId="308A98E0">
      <w:pPr>
        <w:pStyle w:val="6"/>
        <w:spacing w:line="440" w:lineRule="atLeast"/>
      </w:pPr>
    </w:p>
    <w:p w14:paraId="0A095734">
      <w:pPr>
        <w:spacing w:line="440" w:lineRule="atLeast"/>
        <w:ind w:left="560" w:hanging="560" w:hangingChars="200"/>
        <w:rPr>
          <w:rFonts w:ascii="宋体" w:hAnsi="宋体"/>
          <w:bCs/>
          <w:kern w:val="28"/>
          <w:sz w:val="28"/>
          <w:szCs w:val="20"/>
        </w:rPr>
      </w:pPr>
    </w:p>
    <w:p w14:paraId="36E68F48">
      <w:pPr>
        <w:spacing w:line="440" w:lineRule="atLeast"/>
        <w:ind w:left="560" w:hanging="560" w:hangingChars="200"/>
        <w:rPr>
          <w:rFonts w:ascii="宋体" w:hAnsi="宋体"/>
          <w:bCs/>
          <w:kern w:val="28"/>
          <w:sz w:val="28"/>
          <w:szCs w:val="20"/>
        </w:rPr>
      </w:pPr>
    </w:p>
    <w:p w14:paraId="1FD2435C">
      <w:pPr>
        <w:pStyle w:val="6"/>
        <w:rPr>
          <w:rFonts w:ascii="宋体" w:hAnsi="宋体"/>
          <w:bCs/>
          <w:kern w:val="28"/>
          <w:sz w:val="28"/>
          <w:szCs w:val="20"/>
        </w:rPr>
      </w:pPr>
    </w:p>
    <w:p w14:paraId="2318CB1A">
      <w:pPr>
        <w:spacing w:line="440" w:lineRule="atLeast"/>
        <w:outlineLvl w:val="0"/>
        <w:rPr>
          <w:rFonts w:ascii="宋体" w:hAnsi="宋体"/>
          <w:bCs/>
          <w:kern w:val="28"/>
          <w:sz w:val="28"/>
          <w:szCs w:val="20"/>
        </w:rPr>
      </w:pPr>
      <w:r>
        <w:rPr>
          <w:rFonts w:hint="eastAsia" w:ascii="宋体" w:hAnsi="宋体"/>
          <w:bCs/>
          <w:kern w:val="28"/>
          <w:sz w:val="28"/>
          <w:szCs w:val="20"/>
        </w:rPr>
        <w:t>一、招标需知</w:t>
      </w:r>
    </w:p>
    <w:p w14:paraId="009B2805">
      <w:pPr>
        <w:spacing w:line="440" w:lineRule="atLeast"/>
        <w:ind w:left="480" w:hanging="480" w:hangingChars="200"/>
        <w:rPr>
          <w:rFonts w:hint="default" w:ascii="仿宋" w:hAnsi="仿宋" w:eastAsia="仿宋" w:cs="仿宋"/>
          <w:sz w:val="24"/>
          <w:szCs w:val="24"/>
          <w:u w:val="single"/>
          <w:lang w:val="en-US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1.项目名称：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环评验收服务采购项目</w:t>
      </w:r>
    </w:p>
    <w:p w14:paraId="58FEBAFC">
      <w:pPr>
        <w:spacing w:line="440" w:lineRule="atLeast"/>
        <w:ind w:left="480" w:hanging="480" w:hanging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2.招标内容：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环评验收</w:t>
      </w:r>
    </w:p>
    <w:p w14:paraId="4933E5AF">
      <w:pPr>
        <w:spacing w:line="440" w:lineRule="atLeast"/>
        <w:ind w:left="480" w:hanging="480" w:hangingChars="200"/>
        <w:rPr>
          <w:rFonts w:ascii="仿宋" w:hAnsi="仿宋" w:eastAsia="仿宋" w:cs="仿宋"/>
          <w:bCs/>
          <w:sz w:val="24"/>
          <w:szCs w:val="24"/>
          <w:shd w:val="clear" w:color="auto" w:fill="B6DDE8"/>
        </w:rPr>
      </w:pPr>
      <w:r>
        <w:rPr>
          <w:rFonts w:hint="eastAsia" w:ascii="仿宋" w:hAnsi="仿宋" w:eastAsia="仿宋" w:cs="仿宋"/>
          <w:sz w:val="24"/>
          <w:szCs w:val="24"/>
        </w:rPr>
        <w:t>3.项目地点：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嵊州市</w:t>
      </w:r>
    </w:p>
    <w:p w14:paraId="44000D48">
      <w:pPr>
        <w:spacing w:line="440" w:lineRule="atLeast"/>
        <w:rPr>
          <w:rFonts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4.招标文件出售时间地点及相关费用</w:t>
      </w:r>
    </w:p>
    <w:p w14:paraId="7C15DF4F">
      <w:pPr>
        <w:spacing w:line="440" w:lineRule="atLeast"/>
        <w:ind w:right="-437" w:firstLine="48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出售时间：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>2026 年5月 26日</w:t>
      </w:r>
    </w:p>
    <w:p w14:paraId="1DA85DB0">
      <w:pPr>
        <w:spacing w:line="440" w:lineRule="atLeast"/>
        <w:ind w:right="-437" w:firstLine="48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标 书 费：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 200 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val="en-US" w:eastAsia="zh-CN"/>
        </w:rPr>
        <w:t>元</w:t>
      </w:r>
    </w:p>
    <w:p w14:paraId="7BA67498">
      <w:pPr>
        <w:spacing w:line="440" w:lineRule="atLeast"/>
        <w:ind w:right="-437" w:firstLine="48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投标保证金：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 xml:space="preserve">5000 </w:t>
      </w:r>
      <w:r>
        <w:rPr>
          <w:rFonts w:hint="eastAsia" w:ascii="仿宋" w:hAnsi="仿宋" w:eastAsia="仿宋" w:cs="仿宋"/>
          <w:color w:val="000000"/>
          <w:sz w:val="24"/>
          <w:szCs w:val="24"/>
          <w:u w:val="none"/>
          <w:lang w:val="en-US" w:eastAsia="zh-CN"/>
        </w:rPr>
        <w:t>元</w:t>
      </w:r>
    </w:p>
    <w:p w14:paraId="3A1EF71F">
      <w:pPr>
        <w:spacing w:line="440" w:lineRule="atLeast"/>
        <w:ind w:right="-437" w:firstLine="480" w:firstLineChars="200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投标保证金缴纳帐户：</w:t>
      </w:r>
    </w:p>
    <w:p w14:paraId="31BE8EF6">
      <w:pPr>
        <w:spacing w:line="440" w:lineRule="atLeast"/>
        <w:ind w:right="-437" w:firstLine="480" w:firstLineChars="200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单位名称：嵊州炭鼎炭素科技有限公司</w:t>
      </w:r>
    </w:p>
    <w:p w14:paraId="731762A2">
      <w:pPr>
        <w:spacing w:line="440" w:lineRule="atLeast"/>
        <w:ind w:right="-437" w:firstLine="480" w:firstLineChars="200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纳税人识别号：91330683307309248Q</w:t>
      </w:r>
    </w:p>
    <w:p w14:paraId="4709158D">
      <w:pPr>
        <w:spacing w:line="440" w:lineRule="atLeast"/>
        <w:ind w:right="-437" w:firstLine="480" w:firstLineChars="200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地址、电话：嵊州市三界镇横四支路86号 0575-83078899</w:t>
      </w:r>
    </w:p>
    <w:p w14:paraId="59F49667">
      <w:pPr>
        <w:spacing w:line="440" w:lineRule="atLeast"/>
        <w:ind w:right="-437" w:firstLine="480" w:firstLineChars="200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开户行及账号：中国建设银行嵊州支行  33050165653500000520</w:t>
      </w:r>
    </w:p>
    <w:p w14:paraId="2210DD74">
      <w:pPr>
        <w:spacing w:line="360" w:lineRule="auto"/>
        <w:ind w:right="-437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5.投标截止时间及开标时间、地点</w:t>
      </w:r>
    </w:p>
    <w:p w14:paraId="700FAB83">
      <w:pPr>
        <w:spacing w:line="360" w:lineRule="auto"/>
        <w:ind w:left="479" w:leftChars="228" w:right="-437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投标截止时间（开标时间）：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>29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>日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>0时</w:t>
      </w:r>
    </w:p>
    <w:p w14:paraId="13DA7567">
      <w:pPr>
        <w:spacing w:line="360" w:lineRule="auto"/>
        <w:ind w:left="479" w:leftChars="228" w:right="-437"/>
        <w:rPr>
          <w:rFonts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</w:rPr>
        <w:t>开标地点：君集环境科技股份有限公司</w:t>
      </w:r>
    </w:p>
    <w:p w14:paraId="03E66DAA">
      <w:pPr>
        <w:spacing w:line="360" w:lineRule="auto"/>
        <w:ind w:left="479" w:leftChars="228" w:right="-437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标书发送至邮箱：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</w:rPr>
        <w:t>jjbgs@junji.net.cn</w:t>
      </w:r>
    </w:p>
    <w:p w14:paraId="48699A60">
      <w:pPr>
        <w:spacing w:line="360" w:lineRule="auto"/>
        <w:ind w:left="479" w:leftChars="228" w:right="-437"/>
        <w:rPr>
          <w:rFonts w:hint="eastAsia" w:ascii="仿宋" w:hAnsi="仿宋" w:eastAsia="仿宋" w:cs="仿宋"/>
          <w:color w:val="000000"/>
          <w:sz w:val="24"/>
          <w:szCs w:val="24"/>
          <w:u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u w:val="none"/>
        </w:rPr>
        <w:t>商务答疑：巴锐15172500624</w:t>
      </w:r>
    </w:p>
    <w:p w14:paraId="266D7D11">
      <w:pPr>
        <w:spacing w:line="360" w:lineRule="auto"/>
        <w:ind w:right="-437"/>
        <w:rPr>
          <w:rFonts w:ascii="宋体" w:hAnsi="宋体"/>
          <w:bCs/>
          <w:kern w:val="28"/>
          <w:sz w:val="28"/>
          <w:szCs w:val="20"/>
        </w:rPr>
      </w:pPr>
      <w:r>
        <w:rPr>
          <w:rFonts w:hint="eastAsia" w:ascii="宋体" w:hAnsi="宋体"/>
          <w:bCs/>
          <w:kern w:val="28"/>
          <w:sz w:val="28"/>
          <w:szCs w:val="20"/>
        </w:rPr>
        <w:t>二、招标范围</w:t>
      </w:r>
    </w:p>
    <w:p w14:paraId="5B42FC7D">
      <w:pPr>
        <w:spacing w:line="440" w:lineRule="atLeast"/>
        <w:outlineLvl w:val="1"/>
        <w:rPr>
          <w:rFonts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1.商务要求</w:t>
      </w:r>
    </w:p>
    <w:p w14:paraId="232911F9">
      <w:pPr>
        <w:pStyle w:val="6"/>
        <w:spacing w:line="440" w:lineRule="atLeast"/>
        <w:ind w:firstLine="480" w:firstLineChars="200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服务及交付期限</w:t>
      </w:r>
      <w:r>
        <w:rPr>
          <w:rFonts w:hint="eastAsia" w:ascii="仿宋" w:hAnsi="仿宋" w:eastAsia="仿宋" w:cs="仿宋"/>
          <w:kern w:val="0"/>
          <w:sz w:val="24"/>
          <w:szCs w:val="24"/>
        </w:rPr>
        <w:t>：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u w:val="none"/>
          <w:lang w:val="en-US" w:eastAsia="zh-CN" w:bidi="ar-SA"/>
        </w:rPr>
        <w:t>乙方自收到甲方反馈资料后3个月内完成合同约定工作。</w:t>
      </w:r>
    </w:p>
    <w:p w14:paraId="71B3B163">
      <w:pPr>
        <w:pStyle w:val="6"/>
        <w:spacing w:line="440" w:lineRule="atLeast"/>
        <w:ind w:firstLine="480" w:firstLineChars="200"/>
        <w:rPr>
          <w:rFonts w:ascii="仿宋" w:hAnsi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付款方式：合同签订后预付30%，</w:t>
      </w:r>
      <w:r>
        <w:rPr>
          <w:rFonts w:hint="eastAsia" w:ascii="仿宋" w:hAnsi="仿宋" w:eastAsia="仿宋" w:cs="仿宋"/>
          <w:bCs/>
          <w:sz w:val="24"/>
          <w:szCs w:val="24"/>
          <w:lang w:val="en-US" w:eastAsia="zh-CN"/>
        </w:rPr>
        <w:t>合同内容完成经甲方验收后支付剩余70%。</w:t>
      </w:r>
    </w:p>
    <w:p w14:paraId="6FE7B053">
      <w:pPr>
        <w:pStyle w:val="6"/>
        <w:spacing w:line="440" w:lineRule="atLeast"/>
        <w:outlineLvl w:val="1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2.技术要求</w:t>
      </w:r>
    </w:p>
    <w:p w14:paraId="7F099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atLeast"/>
        <w:ind w:firstLine="480" w:firstLineChars="200"/>
        <w:textAlignment w:val="auto"/>
        <w:outlineLvl w:val="0"/>
        <w:rPr>
          <w:rFonts w:hint="default" w:ascii="仿宋" w:hAnsi="仿宋" w:eastAsia="仿宋" w:cs="仿宋"/>
          <w:bCs/>
          <w:kern w:val="2"/>
          <w:sz w:val="24"/>
          <w:szCs w:val="24"/>
          <w:lang w:val="en-US" w:eastAsia="zh-CN" w:bidi="ar-SA"/>
        </w:rPr>
        <w:sectPr>
          <w:headerReference r:id="rId3" w:type="default"/>
          <w:footerReference r:id="rId4" w:type="default"/>
          <w:pgSz w:w="11906" w:h="16838"/>
          <w:pgMar w:top="873" w:right="567" w:bottom="873" w:left="567" w:header="851" w:footer="992" w:gutter="0"/>
          <w:cols w:space="0" w:num="1"/>
          <w:docGrid w:type="lines" w:linePitch="312" w:charSpace="0"/>
        </w:sectPr>
      </w:pPr>
      <w:r>
        <w:rPr>
          <w:rFonts w:hint="eastAsia" w:ascii="仿宋" w:hAnsi="仿宋" w:eastAsia="仿宋" w:cs="仿宋"/>
          <w:bCs/>
          <w:kern w:val="2"/>
          <w:sz w:val="24"/>
          <w:szCs w:val="24"/>
          <w:lang w:val="en-US" w:eastAsia="zh-CN" w:bidi="ar-SA"/>
        </w:rPr>
        <w:t>详见《环评报告表》，最终完成验收。</w:t>
      </w:r>
    </w:p>
    <w:p w14:paraId="5C2EAE6B">
      <w:pPr>
        <w:spacing w:line="440" w:lineRule="atLeast"/>
        <w:outlineLvl w:val="0"/>
        <w:rPr>
          <w:rFonts w:ascii="仿宋" w:hAnsi="仿宋" w:eastAsia="仿宋" w:cs="仿宋"/>
          <w:kern w:val="0"/>
          <w:sz w:val="30"/>
          <w:szCs w:val="30"/>
        </w:rPr>
      </w:pPr>
      <w:r>
        <w:rPr>
          <w:rFonts w:hint="eastAsia" w:ascii="宋体" w:hAnsi="宋体"/>
          <w:bCs/>
          <w:kern w:val="28"/>
          <w:sz w:val="28"/>
          <w:szCs w:val="20"/>
        </w:rPr>
        <w:t>三、</w:t>
      </w:r>
      <w:bookmarkStart w:id="0" w:name="_GoBack"/>
      <w:bookmarkEnd w:id="0"/>
      <w:r>
        <w:rPr>
          <w:rFonts w:hint="eastAsia" w:ascii="宋体" w:hAnsi="宋体"/>
          <w:bCs/>
          <w:kern w:val="28"/>
          <w:sz w:val="28"/>
          <w:szCs w:val="20"/>
        </w:rPr>
        <w:t>报价单</w:t>
      </w:r>
    </w:p>
    <w:tbl>
      <w:tblPr>
        <w:tblStyle w:val="13"/>
        <w:tblW w:w="4716" w:type="pct"/>
        <w:tblInd w:w="204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1375"/>
        <w:gridCol w:w="1613"/>
        <w:gridCol w:w="1369"/>
        <w:gridCol w:w="1612"/>
        <w:gridCol w:w="1988"/>
      </w:tblGrid>
      <w:tr w14:paraId="745981B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350" w:type="pct"/>
            <w:vAlign w:val="center"/>
          </w:tcPr>
          <w:p w14:paraId="46A3C783">
            <w:pPr>
              <w:widowControl/>
              <w:spacing w:line="440" w:lineRule="atLeast"/>
              <w:jc w:val="center"/>
              <w:rPr>
                <w:bCs/>
                <w:kern w:val="0"/>
                <w:szCs w:val="21"/>
              </w:rPr>
            </w:pPr>
            <w:r>
              <w:rPr>
                <w:bCs/>
                <w:kern w:val="0"/>
                <w:szCs w:val="21"/>
              </w:rPr>
              <w:t>名称</w:t>
            </w:r>
          </w:p>
        </w:tc>
        <w:tc>
          <w:tcPr>
            <w:tcW w:w="630" w:type="pct"/>
            <w:vAlign w:val="center"/>
          </w:tcPr>
          <w:p w14:paraId="0D831D60">
            <w:pPr>
              <w:widowControl/>
              <w:spacing w:line="440" w:lineRule="atLeast"/>
              <w:jc w:val="center"/>
            </w:pPr>
            <w:r>
              <w:rPr>
                <w:rFonts w:hint="eastAsia"/>
                <w:bCs/>
                <w:kern w:val="0"/>
                <w:szCs w:val="21"/>
              </w:rPr>
              <w:t>数量</w:t>
            </w:r>
          </w:p>
        </w:tc>
        <w:tc>
          <w:tcPr>
            <w:tcW w:w="739" w:type="pct"/>
            <w:vAlign w:val="center"/>
          </w:tcPr>
          <w:p w14:paraId="489EAD56">
            <w:pPr>
              <w:widowControl/>
              <w:spacing w:line="440" w:lineRule="atLeast"/>
              <w:jc w:val="center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  <w:lang w:val="en-US" w:eastAsia="zh-CN"/>
              </w:rPr>
              <w:t>单价</w:t>
            </w:r>
            <w:r>
              <w:rPr>
                <w:rFonts w:hint="eastAsia"/>
                <w:bCs/>
                <w:kern w:val="0"/>
                <w:szCs w:val="21"/>
              </w:rPr>
              <w:t>（</w:t>
            </w:r>
            <w:r>
              <w:rPr>
                <w:bCs/>
                <w:kern w:val="0"/>
                <w:szCs w:val="21"/>
              </w:rPr>
              <w:t>元</w:t>
            </w:r>
            <w:r>
              <w:rPr>
                <w:rFonts w:hint="eastAsia"/>
                <w:bCs/>
                <w:kern w:val="0"/>
                <w:szCs w:val="21"/>
                <w:lang w:val="en-US" w:eastAsia="zh-CN"/>
              </w:rPr>
              <w:t>/项</w:t>
            </w:r>
            <w:r>
              <w:rPr>
                <w:bCs/>
                <w:kern w:val="0"/>
                <w:szCs w:val="21"/>
              </w:rPr>
              <w:t>）</w:t>
            </w:r>
          </w:p>
        </w:tc>
        <w:tc>
          <w:tcPr>
            <w:tcW w:w="627" w:type="pct"/>
            <w:vAlign w:val="center"/>
          </w:tcPr>
          <w:p w14:paraId="08584ACA">
            <w:pPr>
              <w:widowControl/>
              <w:spacing w:line="440" w:lineRule="atLeast"/>
              <w:jc w:val="center"/>
              <w:rPr>
                <w:rFonts w:hint="eastAsia" w:eastAsia="宋体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bCs/>
                <w:kern w:val="0"/>
                <w:szCs w:val="21"/>
                <w:lang w:val="en-US" w:eastAsia="zh-CN"/>
              </w:rPr>
              <w:t>金额（元）</w:t>
            </w:r>
          </w:p>
        </w:tc>
        <w:tc>
          <w:tcPr>
            <w:tcW w:w="739" w:type="pct"/>
            <w:vAlign w:val="center"/>
          </w:tcPr>
          <w:p w14:paraId="3EE71A52">
            <w:pPr>
              <w:widowControl/>
              <w:spacing w:line="440" w:lineRule="atLeast"/>
              <w:jc w:val="center"/>
              <w:rPr>
                <w:rFonts w:hint="eastAsia" w:eastAsia="宋体"/>
                <w:bCs/>
                <w:kern w:val="0"/>
                <w:szCs w:val="21"/>
                <w:lang w:eastAsia="zh-CN"/>
              </w:rPr>
            </w:pPr>
            <w:r>
              <w:rPr>
                <w:rFonts w:hint="eastAsia" w:eastAsia="宋体" w:cs="Times New Roman"/>
                <w:szCs w:val="21"/>
                <w:lang w:val="en-US" w:eastAsia="zh-CN"/>
              </w:rPr>
              <w:t>税率（</w:t>
            </w:r>
            <w:r>
              <w:rPr>
                <w:rFonts w:hint="eastAsia" w:eastAsia="宋体" w:cs="Times New Roman"/>
                <w:szCs w:val="21"/>
                <w:lang w:val="en-US"/>
              </w:rPr>
              <w:t>增值税</w:t>
            </w:r>
            <w:r>
              <w:rPr>
                <w:rFonts w:hint="eastAsia" w:eastAsia="宋体" w:cs="Times New Roman"/>
                <w:szCs w:val="21"/>
                <w:lang w:val="en-US" w:eastAsia="zh-CN"/>
              </w:rPr>
              <w:t>）</w:t>
            </w:r>
          </w:p>
        </w:tc>
        <w:tc>
          <w:tcPr>
            <w:tcW w:w="911" w:type="pct"/>
            <w:vAlign w:val="center"/>
          </w:tcPr>
          <w:p w14:paraId="366F12D7">
            <w:pPr>
              <w:widowControl/>
              <w:spacing w:line="440" w:lineRule="atLeast"/>
              <w:jc w:val="center"/>
              <w:rPr>
                <w:rFonts w:hint="default" w:eastAsia="宋体" w:cs="Times New Roman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szCs w:val="21"/>
                <w:lang w:val="en-US" w:eastAsia="zh-CN"/>
              </w:rPr>
              <w:t>服务及交付期限</w:t>
            </w:r>
          </w:p>
        </w:tc>
      </w:tr>
      <w:tr w14:paraId="029AE52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350" w:type="pct"/>
            <w:vAlign w:val="center"/>
          </w:tcPr>
          <w:p w14:paraId="2A16FF80">
            <w:pPr>
              <w:widowControl/>
              <w:spacing w:line="440" w:lineRule="atLeast"/>
              <w:jc w:val="center"/>
              <w:rPr>
                <w:rFonts w:hint="default" w:eastAsia="宋体" w:cs="Times New Roman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kern w:val="0"/>
                <w:szCs w:val="21"/>
                <w:lang w:val="en-US" w:eastAsia="zh-CN"/>
              </w:rPr>
              <w:t>应急预案编制服务</w:t>
            </w:r>
          </w:p>
        </w:tc>
        <w:tc>
          <w:tcPr>
            <w:tcW w:w="630" w:type="pct"/>
            <w:vAlign w:val="center"/>
          </w:tcPr>
          <w:p w14:paraId="7D9A1BDA">
            <w:pPr>
              <w:widowControl/>
              <w:spacing w:line="440" w:lineRule="atLeast"/>
              <w:jc w:val="center"/>
              <w:rPr>
                <w:rFonts w:hint="default" w:eastAsia="宋体" w:cs="Times New Roman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kern w:val="0"/>
                <w:szCs w:val="21"/>
                <w:lang w:val="en-US" w:eastAsia="zh-CN"/>
              </w:rPr>
              <w:t>1项</w:t>
            </w:r>
          </w:p>
        </w:tc>
        <w:tc>
          <w:tcPr>
            <w:tcW w:w="739" w:type="pct"/>
            <w:vAlign w:val="center"/>
          </w:tcPr>
          <w:p w14:paraId="60675AD8">
            <w:pPr>
              <w:widowControl/>
              <w:spacing w:line="440" w:lineRule="atLeast"/>
              <w:jc w:val="center"/>
              <w:rPr>
                <w:rFonts w:hint="eastAsia" w:eastAsia="宋体" w:cs="Times New Roman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627" w:type="pct"/>
            <w:vAlign w:val="center"/>
          </w:tcPr>
          <w:p w14:paraId="6EEB3825">
            <w:pPr>
              <w:widowControl/>
              <w:spacing w:line="440" w:lineRule="atLeast"/>
              <w:jc w:val="center"/>
              <w:rPr>
                <w:rFonts w:hint="eastAsia" w:eastAsia="宋体" w:cs="Times New Roman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739" w:type="pct"/>
            <w:vAlign w:val="center"/>
          </w:tcPr>
          <w:p w14:paraId="61611F07">
            <w:pPr>
              <w:widowControl/>
              <w:spacing w:line="440" w:lineRule="atLeast"/>
              <w:jc w:val="center"/>
              <w:rPr>
                <w:rFonts w:hint="eastAsia" w:eastAsia="宋体" w:cs="Times New Roman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911" w:type="pct"/>
            <w:vAlign w:val="center"/>
          </w:tcPr>
          <w:p w14:paraId="1A5801AD">
            <w:pPr>
              <w:widowControl/>
              <w:spacing w:line="440" w:lineRule="atLeast"/>
              <w:jc w:val="center"/>
              <w:rPr>
                <w:rFonts w:hint="eastAsia" w:eastAsia="宋体" w:cs="Times New Roman"/>
                <w:bCs/>
                <w:kern w:val="0"/>
                <w:szCs w:val="21"/>
                <w:lang w:val="en-US" w:eastAsia="zh-CN"/>
              </w:rPr>
            </w:pPr>
          </w:p>
        </w:tc>
      </w:tr>
      <w:tr w14:paraId="1A7D453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350" w:type="pct"/>
            <w:vAlign w:val="center"/>
          </w:tcPr>
          <w:p w14:paraId="0A2ECD2C">
            <w:pPr>
              <w:widowControl/>
              <w:spacing w:line="440" w:lineRule="atLeast"/>
              <w:jc w:val="center"/>
              <w:rPr>
                <w:rFonts w:hint="default" w:eastAsia="宋体" w:cs="Times New Roman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kern w:val="0"/>
                <w:szCs w:val="21"/>
                <w:lang w:val="en-US" w:eastAsia="zh-CN"/>
              </w:rPr>
              <w:t>环评验收及排污许可证申报</w:t>
            </w:r>
          </w:p>
        </w:tc>
        <w:tc>
          <w:tcPr>
            <w:tcW w:w="630" w:type="pct"/>
            <w:vAlign w:val="center"/>
          </w:tcPr>
          <w:p w14:paraId="7F7C6D59">
            <w:pPr>
              <w:widowControl/>
              <w:spacing w:line="440" w:lineRule="atLeast"/>
              <w:jc w:val="center"/>
              <w:rPr>
                <w:rFonts w:hint="default" w:eastAsia="宋体" w:cs="Times New Roman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kern w:val="0"/>
                <w:szCs w:val="21"/>
                <w:lang w:val="en-US" w:eastAsia="zh-CN"/>
              </w:rPr>
              <w:t>1项</w:t>
            </w:r>
          </w:p>
        </w:tc>
        <w:tc>
          <w:tcPr>
            <w:tcW w:w="739" w:type="pct"/>
            <w:vAlign w:val="center"/>
          </w:tcPr>
          <w:p w14:paraId="24D30E23">
            <w:pPr>
              <w:widowControl/>
              <w:spacing w:line="440" w:lineRule="atLeast"/>
              <w:jc w:val="center"/>
              <w:rPr>
                <w:rFonts w:hint="eastAsia" w:eastAsia="宋体" w:cs="Times New Roman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627" w:type="pct"/>
            <w:vAlign w:val="center"/>
          </w:tcPr>
          <w:p w14:paraId="3A562FBF">
            <w:pPr>
              <w:widowControl/>
              <w:spacing w:line="440" w:lineRule="atLeast"/>
              <w:jc w:val="center"/>
              <w:rPr>
                <w:rFonts w:hint="eastAsia" w:eastAsia="宋体" w:cs="Times New Roman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739" w:type="pct"/>
            <w:vAlign w:val="center"/>
          </w:tcPr>
          <w:p w14:paraId="53ABE5D6">
            <w:pPr>
              <w:widowControl/>
              <w:spacing w:line="440" w:lineRule="atLeast"/>
              <w:jc w:val="center"/>
              <w:rPr>
                <w:rFonts w:hint="eastAsia" w:eastAsia="宋体" w:cs="Times New Roman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911" w:type="pct"/>
            <w:vAlign w:val="center"/>
          </w:tcPr>
          <w:p w14:paraId="07D87F81">
            <w:pPr>
              <w:widowControl/>
              <w:spacing w:line="440" w:lineRule="atLeast"/>
              <w:jc w:val="center"/>
              <w:rPr>
                <w:rFonts w:hint="eastAsia" w:eastAsia="宋体" w:cs="Times New Roman"/>
                <w:bCs/>
                <w:kern w:val="0"/>
                <w:szCs w:val="21"/>
                <w:lang w:val="en-US" w:eastAsia="zh-CN"/>
              </w:rPr>
            </w:pPr>
          </w:p>
        </w:tc>
      </w:tr>
      <w:tr w14:paraId="71D44D0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350" w:type="pct"/>
            <w:vAlign w:val="center"/>
          </w:tcPr>
          <w:p w14:paraId="3035D6DD">
            <w:pPr>
              <w:widowControl/>
              <w:spacing w:line="440" w:lineRule="atLeast"/>
              <w:jc w:val="center"/>
              <w:rPr>
                <w:rFonts w:hint="default" w:eastAsia="宋体" w:cs="Times New Roman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kern w:val="0"/>
                <w:szCs w:val="21"/>
                <w:lang w:val="en-US" w:eastAsia="zh-CN"/>
              </w:rPr>
              <w:t>环评验收项目检测服务</w:t>
            </w:r>
          </w:p>
        </w:tc>
        <w:tc>
          <w:tcPr>
            <w:tcW w:w="630" w:type="pct"/>
            <w:vAlign w:val="center"/>
          </w:tcPr>
          <w:p w14:paraId="06C91C1D">
            <w:pPr>
              <w:widowControl/>
              <w:spacing w:line="440" w:lineRule="atLeast"/>
              <w:jc w:val="center"/>
              <w:rPr>
                <w:rFonts w:hint="eastAsia" w:eastAsia="宋体" w:cs="Times New Roman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kern w:val="0"/>
                <w:szCs w:val="21"/>
                <w:lang w:val="en-US" w:eastAsia="zh-CN"/>
              </w:rPr>
              <w:t>1项</w:t>
            </w:r>
          </w:p>
        </w:tc>
        <w:tc>
          <w:tcPr>
            <w:tcW w:w="739" w:type="pct"/>
            <w:vAlign w:val="center"/>
          </w:tcPr>
          <w:p w14:paraId="5524CEAB">
            <w:pPr>
              <w:widowControl/>
              <w:spacing w:line="440" w:lineRule="atLeast"/>
              <w:jc w:val="center"/>
              <w:rPr>
                <w:rFonts w:hint="eastAsia" w:eastAsia="宋体" w:cs="Times New Roman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627" w:type="pct"/>
            <w:vAlign w:val="center"/>
          </w:tcPr>
          <w:p w14:paraId="3064999B">
            <w:pPr>
              <w:widowControl/>
              <w:spacing w:line="440" w:lineRule="atLeast"/>
              <w:jc w:val="center"/>
              <w:rPr>
                <w:rFonts w:hint="eastAsia" w:eastAsia="宋体" w:cs="Times New Roman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739" w:type="pct"/>
            <w:vAlign w:val="center"/>
          </w:tcPr>
          <w:p w14:paraId="25FF90D5">
            <w:pPr>
              <w:widowControl/>
              <w:spacing w:line="440" w:lineRule="atLeast"/>
              <w:jc w:val="center"/>
              <w:rPr>
                <w:rFonts w:hint="eastAsia" w:eastAsia="宋体" w:cs="Times New Roman"/>
                <w:bCs/>
                <w:kern w:val="0"/>
                <w:szCs w:val="21"/>
                <w:lang w:val="en-US" w:eastAsia="zh-CN"/>
              </w:rPr>
            </w:pPr>
          </w:p>
        </w:tc>
        <w:tc>
          <w:tcPr>
            <w:tcW w:w="911" w:type="pct"/>
            <w:vAlign w:val="center"/>
          </w:tcPr>
          <w:p w14:paraId="6F52238D">
            <w:pPr>
              <w:widowControl/>
              <w:spacing w:line="440" w:lineRule="atLeast"/>
              <w:jc w:val="center"/>
              <w:rPr>
                <w:rFonts w:hint="eastAsia" w:eastAsia="宋体" w:cs="Times New Roman"/>
                <w:bCs/>
                <w:kern w:val="0"/>
                <w:szCs w:val="21"/>
                <w:lang w:val="en-US" w:eastAsia="zh-CN"/>
              </w:rPr>
            </w:pPr>
          </w:p>
        </w:tc>
      </w:tr>
      <w:tr w14:paraId="062DB96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000" w:type="pct"/>
            <w:gridSpan w:val="6"/>
            <w:vAlign w:val="center"/>
          </w:tcPr>
          <w:p w14:paraId="17DA5479">
            <w:pPr>
              <w:widowControl/>
              <w:spacing w:line="440" w:lineRule="atLeas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报价金额：人民币（大写 ）  </w:t>
            </w:r>
            <w:r>
              <w:rPr>
                <w:kern w:val="0"/>
                <w:szCs w:val="21"/>
                <w:u w:val="single"/>
              </w:rPr>
              <w:t xml:space="preserve">                  </w:t>
            </w:r>
            <w:r>
              <w:rPr>
                <w:kern w:val="0"/>
                <w:szCs w:val="21"/>
              </w:rPr>
              <w:t xml:space="preserve"> 元整（小写：￥</w:t>
            </w:r>
            <w:r>
              <w:rPr>
                <w:kern w:val="0"/>
                <w:szCs w:val="21"/>
                <w:u w:val="single"/>
              </w:rPr>
              <w:t xml:space="preserve">         </w:t>
            </w:r>
            <w:r>
              <w:rPr>
                <w:kern w:val="0"/>
                <w:szCs w:val="21"/>
              </w:rPr>
              <w:t>元）</w:t>
            </w:r>
          </w:p>
        </w:tc>
      </w:tr>
      <w:tr w14:paraId="1CBD177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350" w:type="pct"/>
            <w:vAlign w:val="center"/>
          </w:tcPr>
          <w:p w14:paraId="323AE958">
            <w:pPr>
              <w:spacing w:line="44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优惠条款</w:t>
            </w:r>
          </w:p>
        </w:tc>
        <w:tc>
          <w:tcPr>
            <w:tcW w:w="3650" w:type="pct"/>
            <w:gridSpan w:val="5"/>
            <w:vAlign w:val="center"/>
          </w:tcPr>
          <w:p w14:paraId="211393FB">
            <w:pPr>
              <w:spacing w:line="440" w:lineRule="atLeast"/>
              <w:jc w:val="center"/>
              <w:rPr>
                <w:szCs w:val="21"/>
              </w:rPr>
            </w:pPr>
          </w:p>
        </w:tc>
      </w:tr>
      <w:tr w14:paraId="1B2FAFA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350" w:type="pct"/>
            <w:vAlign w:val="center"/>
          </w:tcPr>
          <w:p w14:paraId="257A35C8">
            <w:pPr>
              <w:spacing w:line="440" w:lineRule="atLeast"/>
              <w:jc w:val="center"/>
              <w:rPr>
                <w:bCs/>
                <w:szCs w:val="21"/>
              </w:rPr>
            </w:pPr>
            <w:r>
              <w:rPr>
                <w:szCs w:val="21"/>
              </w:rPr>
              <w:t>说  明</w:t>
            </w:r>
          </w:p>
        </w:tc>
        <w:tc>
          <w:tcPr>
            <w:tcW w:w="3650" w:type="pct"/>
            <w:gridSpan w:val="5"/>
            <w:vAlign w:val="center"/>
          </w:tcPr>
          <w:p w14:paraId="6728D5AA">
            <w:pPr>
              <w:spacing w:line="440" w:lineRule="atLeast"/>
              <w:jc w:val="center"/>
              <w:rPr>
                <w:szCs w:val="21"/>
              </w:rPr>
            </w:pPr>
            <w:r>
              <w:rPr>
                <w:rFonts w:hint="eastAsia" w:eastAsia="宋体" w:cs="Times New Roman"/>
                <w:szCs w:val="21"/>
              </w:rPr>
              <w:t>备注：包含</w:t>
            </w:r>
            <w:r>
              <w:rPr>
                <w:rFonts w:hint="eastAsia" w:eastAsia="宋体" w:cs="Times New Roman"/>
                <w:szCs w:val="21"/>
                <w:lang w:val="en-US"/>
              </w:rPr>
              <w:t>但不限于</w:t>
            </w:r>
            <w:r>
              <w:rPr>
                <w:rFonts w:hint="eastAsia" w:eastAsia="宋体" w:cs="Times New Roman"/>
                <w:szCs w:val="21"/>
              </w:rPr>
              <w:t>报告编制费、专家评审费、</w:t>
            </w:r>
            <w:r>
              <w:rPr>
                <w:rFonts w:hint="eastAsia" w:eastAsia="宋体" w:cs="Times New Roman"/>
                <w:szCs w:val="21"/>
                <w:lang w:val="en-US"/>
              </w:rPr>
              <w:t>税费（增值税</w:t>
            </w:r>
            <w:r>
              <w:rPr>
                <w:rFonts w:hint="eastAsia" w:eastAsia="宋体" w:cs="Times New Roman"/>
                <w:szCs w:val="21"/>
                <w:lang w:val="en-US" w:eastAsia="zh-CN"/>
              </w:rPr>
              <w:t>专用</w:t>
            </w:r>
            <w:r>
              <w:rPr>
                <w:rFonts w:hint="eastAsia" w:eastAsia="宋体" w:cs="Times New Roman"/>
                <w:szCs w:val="21"/>
                <w:lang w:val="en-US"/>
              </w:rPr>
              <w:t>发票）等合同服务内容全部费用</w:t>
            </w:r>
            <w:r>
              <w:rPr>
                <w:rFonts w:hint="eastAsia" w:eastAsia="宋体" w:cs="Times New Roman"/>
                <w:szCs w:val="21"/>
                <w:lang w:val="en-US" w:eastAsia="zh-CN"/>
              </w:rPr>
              <w:t>。</w:t>
            </w:r>
          </w:p>
        </w:tc>
      </w:tr>
      <w:tr w14:paraId="2E28DA8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350" w:type="pct"/>
            <w:vAlign w:val="center"/>
          </w:tcPr>
          <w:p w14:paraId="37DB9DE1">
            <w:pPr>
              <w:spacing w:line="440" w:lineRule="atLeast"/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付款是否有偏离</w:t>
            </w:r>
          </w:p>
        </w:tc>
        <w:tc>
          <w:tcPr>
            <w:tcW w:w="3650" w:type="pct"/>
            <w:gridSpan w:val="5"/>
            <w:vAlign w:val="center"/>
          </w:tcPr>
          <w:p w14:paraId="48B5A8D8">
            <w:pPr>
              <w:spacing w:line="440" w:lineRule="atLeast"/>
              <w:jc w:val="center"/>
              <w:rPr>
                <w:szCs w:val="21"/>
              </w:rPr>
            </w:pPr>
          </w:p>
        </w:tc>
      </w:tr>
      <w:tr w14:paraId="3162721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350" w:type="pct"/>
            <w:vAlign w:val="center"/>
          </w:tcPr>
          <w:p w14:paraId="2D9ECE85">
            <w:pPr>
              <w:spacing w:line="440" w:lineRule="atLeast"/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技术要求是否有偏离</w:t>
            </w:r>
          </w:p>
        </w:tc>
        <w:tc>
          <w:tcPr>
            <w:tcW w:w="3650" w:type="pct"/>
            <w:gridSpan w:val="5"/>
            <w:vAlign w:val="center"/>
          </w:tcPr>
          <w:p w14:paraId="65AB19B1">
            <w:pPr>
              <w:spacing w:line="440" w:lineRule="atLeast"/>
              <w:jc w:val="center"/>
              <w:rPr>
                <w:szCs w:val="21"/>
              </w:rPr>
            </w:pPr>
          </w:p>
        </w:tc>
      </w:tr>
    </w:tbl>
    <w:p w14:paraId="4266D3BB">
      <w:pPr>
        <w:pStyle w:val="6"/>
        <w:spacing w:line="440" w:lineRule="atLeast"/>
        <w:rPr>
          <w:rFonts w:ascii="仿宋" w:hAnsi="仿宋" w:eastAsia="仿宋" w:cs="仿宋"/>
          <w:kern w:val="0"/>
          <w:sz w:val="24"/>
          <w:szCs w:val="24"/>
        </w:rPr>
      </w:pPr>
    </w:p>
    <w:sectPr>
      <w:pgSz w:w="11906" w:h="16838"/>
      <w:pgMar w:top="873" w:right="283" w:bottom="873" w:left="28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ÎÄ¶¦±¨ËÎÌå¼ò">
    <w:altName w:val="宋体"/>
    <w:panose1 w:val="00000000000000000000"/>
    <w:charset w:val="86"/>
    <w:family w:val="roman"/>
    <w:pitch w:val="default"/>
    <w:sig w:usb0="00000000" w:usb1="00000000" w:usb2="00000010" w:usb3="00000000" w:csb0="00040001" w:csb1="00000000"/>
  </w:font>
  <w:font w:name="Yu Gothic">
    <w:panose1 w:val="020B0400000000000000"/>
    <w:charset w:val="80"/>
    <w:family w:val="swiss"/>
    <w:pitch w:val="default"/>
    <w:sig w:usb0="E00002FF" w:usb1="2AC7FDFF" w:usb2="00000016" w:usb3="00000000" w:csb0="200200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ED68C">
    <w:pPr>
      <w:pStyle w:val="8"/>
      <w:ind w:firstLine="360"/>
      <w:jc w:val="center"/>
    </w:pPr>
  </w:p>
  <w:p w14:paraId="393FA482">
    <w:pPr>
      <w:pStyle w:val="8"/>
      <w:ind w:firstLine="36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14707">
    <w:pPr>
      <w:pStyle w:val="9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E1MjlhZWRiMGEwMjg0NDk2ZDliNzNmNjQ1M2YwMzIifQ=="/>
  </w:docVars>
  <w:rsids>
    <w:rsidRoot w:val="001A4F37"/>
    <w:rsid w:val="00061A67"/>
    <w:rsid w:val="001A4F37"/>
    <w:rsid w:val="0020197E"/>
    <w:rsid w:val="002540FB"/>
    <w:rsid w:val="002612A6"/>
    <w:rsid w:val="002B2D79"/>
    <w:rsid w:val="002B2F8A"/>
    <w:rsid w:val="002B6FD7"/>
    <w:rsid w:val="002E430E"/>
    <w:rsid w:val="002F79AD"/>
    <w:rsid w:val="00301F1B"/>
    <w:rsid w:val="0034589F"/>
    <w:rsid w:val="00367FEA"/>
    <w:rsid w:val="00385F9D"/>
    <w:rsid w:val="003E6B8D"/>
    <w:rsid w:val="004401FD"/>
    <w:rsid w:val="004C237F"/>
    <w:rsid w:val="004C763B"/>
    <w:rsid w:val="004D2EA3"/>
    <w:rsid w:val="004E464B"/>
    <w:rsid w:val="004F0DD7"/>
    <w:rsid w:val="005104F7"/>
    <w:rsid w:val="0051405C"/>
    <w:rsid w:val="00547711"/>
    <w:rsid w:val="005A04F4"/>
    <w:rsid w:val="005B55F4"/>
    <w:rsid w:val="005B71F7"/>
    <w:rsid w:val="005C64F7"/>
    <w:rsid w:val="005E56EB"/>
    <w:rsid w:val="005E785B"/>
    <w:rsid w:val="00653ECC"/>
    <w:rsid w:val="00704322"/>
    <w:rsid w:val="00782CC9"/>
    <w:rsid w:val="007C7B04"/>
    <w:rsid w:val="008104D9"/>
    <w:rsid w:val="0082254A"/>
    <w:rsid w:val="00822EF4"/>
    <w:rsid w:val="00840CD2"/>
    <w:rsid w:val="008A0239"/>
    <w:rsid w:val="008E5E06"/>
    <w:rsid w:val="00904B04"/>
    <w:rsid w:val="009164E0"/>
    <w:rsid w:val="009314A0"/>
    <w:rsid w:val="00984890"/>
    <w:rsid w:val="00994D14"/>
    <w:rsid w:val="009A3910"/>
    <w:rsid w:val="00AA2819"/>
    <w:rsid w:val="00AA332A"/>
    <w:rsid w:val="00AC239C"/>
    <w:rsid w:val="00AD7338"/>
    <w:rsid w:val="00B315E1"/>
    <w:rsid w:val="00B35609"/>
    <w:rsid w:val="00BA6FCB"/>
    <w:rsid w:val="00C02F61"/>
    <w:rsid w:val="00C33731"/>
    <w:rsid w:val="00C9401D"/>
    <w:rsid w:val="00CD1317"/>
    <w:rsid w:val="00CD34A8"/>
    <w:rsid w:val="00D0123D"/>
    <w:rsid w:val="00DA6C9E"/>
    <w:rsid w:val="00DC4F31"/>
    <w:rsid w:val="00E0712A"/>
    <w:rsid w:val="00EB3AC1"/>
    <w:rsid w:val="00F705B3"/>
    <w:rsid w:val="00FA30AE"/>
    <w:rsid w:val="00FC4EC2"/>
    <w:rsid w:val="00FE0D6B"/>
    <w:rsid w:val="00FF1CEC"/>
    <w:rsid w:val="012D66CB"/>
    <w:rsid w:val="01666098"/>
    <w:rsid w:val="01A87645"/>
    <w:rsid w:val="01BD332F"/>
    <w:rsid w:val="0246383E"/>
    <w:rsid w:val="02570FA2"/>
    <w:rsid w:val="0371289F"/>
    <w:rsid w:val="03CD5C59"/>
    <w:rsid w:val="0402799B"/>
    <w:rsid w:val="04A71A44"/>
    <w:rsid w:val="04F73278"/>
    <w:rsid w:val="05311CF1"/>
    <w:rsid w:val="05545FD4"/>
    <w:rsid w:val="06091FCA"/>
    <w:rsid w:val="06217BE9"/>
    <w:rsid w:val="06B62CBE"/>
    <w:rsid w:val="07BE731A"/>
    <w:rsid w:val="083D18F0"/>
    <w:rsid w:val="087B5F6E"/>
    <w:rsid w:val="089F778C"/>
    <w:rsid w:val="08E17ADC"/>
    <w:rsid w:val="08E91129"/>
    <w:rsid w:val="09306D58"/>
    <w:rsid w:val="093D1EC5"/>
    <w:rsid w:val="0968436D"/>
    <w:rsid w:val="09CB5CB5"/>
    <w:rsid w:val="0A4C0D82"/>
    <w:rsid w:val="0A666DBA"/>
    <w:rsid w:val="0A8455AD"/>
    <w:rsid w:val="0AAE25DD"/>
    <w:rsid w:val="0AD61EBF"/>
    <w:rsid w:val="0B6911A3"/>
    <w:rsid w:val="0B963D79"/>
    <w:rsid w:val="0BA92E84"/>
    <w:rsid w:val="0BBC2B25"/>
    <w:rsid w:val="0C3D6F8F"/>
    <w:rsid w:val="0C5745FC"/>
    <w:rsid w:val="0C672D02"/>
    <w:rsid w:val="0CFD1647"/>
    <w:rsid w:val="0D68747F"/>
    <w:rsid w:val="0DF04D08"/>
    <w:rsid w:val="0E974FCD"/>
    <w:rsid w:val="0EA96BCA"/>
    <w:rsid w:val="0F082B3D"/>
    <w:rsid w:val="0F704352"/>
    <w:rsid w:val="0F7F4595"/>
    <w:rsid w:val="0F991D16"/>
    <w:rsid w:val="100D5BEE"/>
    <w:rsid w:val="102962AF"/>
    <w:rsid w:val="104B3ADD"/>
    <w:rsid w:val="10627F4D"/>
    <w:rsid w:val="107D739E"/>
    <w:rsid w:val="1112515E"/>
    <w:rsid w:val="11413BB3"/>
    <w:rsid w:val="11BD0B61"/>
    <w:rsid w:val="11FE50AE"/>
    <w:rsid w:val="123522C8"/>
    <w:rsid w:val="12B755DD"/>
    <w:rsid w:val="12C624DB"/>
    <w:rsid w:val="12CD5618"/>
    <w:rsid w:val="12CE21E0"/>
    <w:rsid w:val="132316DC"/>
    <w:rsid w:val="13465C7A"/>
    <w:rsid w:val="13CC1D73"/>
    <w:rsid w:val="13D75DF6"/>
    <w:rsid w:val="13DD188A"/>
    <w:rsid w:val="13E470BD"/>
    <w:rsid w:val="140330ED"/>
    <w:rsid w:val="14276FAA"/>
    <w:rsid w:val="14883EEC"/>
    <w:rsid w:val="148D37DE"/>
    <w:rsid w:val="156D6AC3"/>
    <w:rsid w:val="158F766A"/>
    <w:rsid w:val="15A00DC2"/>
    <w:rsid w:val="161A600B"/>
    <w:rsid w:val="16683587"/>
    <w:rsid w:val="168C75E8"/>
    <w:rsid w:val="172F68A1"/>
    <w:rsid w:val="175676E2"/>
    <w:rsid w:val="17AD75C5"/>
    <w:rsid w:val="17EA0A1A"/>
    <w:rsid w:val="184A49C9"/>
    <w:rsid w:val="18FF04F5"/>
    <w:rsid w:val="19690971"/>
    <w:rsid w:val="19DD7279"/>
    <w:rsid w:val="19E27BFB"/>
    <w:rsid w:val="1A317339"/>
    <w:rsid w:val="1A4A1B64"/>
    <w:rsid w:val="1B5A1A13"/>
    <w:rsid w:val="1B7A51FD"/>
    <w:rsid w:val="1B8371BB"/>
    <w:rsid w:val="1B844ABD"/>
    <w:rsid w:val="1C577A1E"/>
    <w:rsid w:val="1CBA4C75"/>
    <w:rsid w:val="1CC730D8"/>
    <w:rsid w:val="1CDA3EE4"/>
    <w:rsid w:val="1CEF6CE6"/>
    <w:rsid w:val="1D151435"/>
    <w:rsid w:val="1D216C8C"/>
    <w:rsid w:val="1D7A41BF"/>
    <w:rsid w:val="1D891B3D"/>
    <w:rsid w:val="1DDB32DF"/>
    <w:rsid w:val="1EA23DFC"/>
    <w:rsid w:val="1EB42DDC"/>
    <w:rsid w:val="1EBE0314"/>
    <w:rsid w:val="1F170B50"/>
    <w:rsid w:val="1F390027"/>
    <w:rsid w:val="1F6E1F30"/>
    <w:rsid w:val="1F745799"/>
    <w:rsid w:val="1FAB2EE4"/>
    <w:rsid w:val="200E590D"/>
    <w:rsid w:val="201365AD"/>
    <w:rsid w:val="206C46C2"/>
    <w:rsid w:val="209C4588"/>
    <w:rsid w:val="20A141BE"/>
    <w:rsid w:val="213351E0"/>
    <w:rsid w:val="21435075"/>
    <w:rsid w:val="21935C7E"/>
    <w:rsid w:val="2298179E"/>
    <w:rsid w:val="229C7559"/>
    <w:rsid w:val="22DC4D4C"/>
    <w:rsid w:val="23002037"/>
    <w:rsid w:val="230A01C2"/>
    <w:rsid w:val="232E01A6"/>
    <w:rsid w:val="2377320B"/>
    <w:rsid w:val="2378337E"/>
    <w:rsid w:val="23AD1279"/>
    <w:rsid w:val="23CE7442"/>
    <w:rsid w:val="23D34A58"/>
    <w:rsid w:val="24062738"/>
    <w:rsid w:val="240B258B"/>
    <w:rsid w:val="24BE3012"/>
    <w:rsid w:val="25473FAA"/>
    <w:rsid w:val="265B43D9"/>
    <w:rsid w:val="268245EA"/>
    <w:rsid w:val="26AD43DA"/>
    <w:rsid w:val="27B61ED6"/>
    <w:rsid w:val="27C43035"/>
    <w:rsid w:val="27F62B80"/>
    <w:rsid w:val="286B34B1"/>
    <w:rsid w:val="28932C21"/>
    <w:rsid w:val="28A51159"/>
    <w:rsid w:val="295B3526"/>
    <w:rsid w:val="29745BBD"/>
    <w:rsid w:val="298567F4"/>
    <w:rsid w:val="298E56A9"/>
    <w:rsid w:val="29BF1D06"/>
    <w:rsid w:val="29F82967"/>
    <w:rsid w:val="2A216593"/>
    <w:rsid w:val="2A8136CB"/>
    <w:rsid w:val="2AB54EB7"/>
    <w:rsid w:val="2AD510B6"/>
    <w:rsid w:val="2B1F2BBE"/>
    <w:rsid w:val="2BB22ED5"/>
    <w:rsid w:val="2C593F2B"/>
    <w:rsid w:val="2CA3146B"/>
    <w:rsid w:val="2CE455E0"/>
    <w:rsid w:val="2D1C2FCC"/>
    <w:rsid w:val="2D22764F"/>
    <w:rsid w:val="2D7B4196"/>
    <w:rsid w:val="2DF07824"/>
    <w:rsid w:val="2E0518DE"/>
    <w:rsid w:val="2E051CB2"/>
    <w:rsid w:val="2E872990"/>
    <w:rsid w:val="2EA72D69"/>
    <w:rsid w:val="2EC4391B"/>
    <w:rsid w:val="2FA4500E"/>
    <w:rsid w:val="2FC16254"/>
    <w:rsid w:val="3029160C"/>
    <w:rsid w:val="30882911"/>
    <w:rsid w:val="30890898"/>
    <w:rsid w:val="30AC4667"/>
    <w:rsid w:val="30B1504E"/>
    <w:rsid w:val="30DF0599"/>
    <w:rsid w:val="3115220C"/>
    <w:rsid w:val="31B7169F"/>
    <w:rsid w:val="323B3EF4"/>
    <w:rsid w:val="32485384"/>
    <w:rsid w:val="326F7A67"/>
    <w:rsid w:val="32B83797"/>
    <w:rsid w:val="32EB03D3"/>
    <w:rsid w:val="33386AA8"/>
    <w:rsid w:val="334613CF"/>
    <w:rsid w:val="3363405D"/>
    <w:rsid w:val="337F785D"/>
    <w:rsid w:val="349B6ECC"/>
    <w:rsid w:val="34AC732B"/>
    <w:rsid w:val="34FF38FF"/>
    <w:rsid w:val="35325A82"/>
    <w:rsid w:val="3534658D"/>
    <w:rsid w:val="3552359A"/>
    <w:rsid w:val="359C61A4"/>
    <w:rsid w:val="35BC70FA"/>
    <w:rsid w:val="36042DCD"/>
    <w:rsid w:val="360D204B"/>
    <w:rsid w:val="36342144"/>
    <w:rsid w:val="36407780"/>
    <w:rsid w:val="36653C36"/>
    <w:rsid w:val="367D6D0F"/>
    <w:rsid w:val="372E4027"/>
    <w:rsid w:val="373A6817"/>
    <w:rsid w:val="37DF5322"/>
    <w:rsid w:val="37E2259F"/>
    <w:rsid w:val="3802344A"/>
    <w:rsid w:val="38C51BBC"/>
    <w:rsid w:val="38DA25A3"/>
    <w:rsid w:val="39561614"/>
    <w:rsid w:val="39AF0A8F"/>
    <w:rsid w:val="3A1F5EA9"/>
    <w:rsid w:val="3A922B1F"/>
    <w:rsid w:val="3AAB3BB8"/>
    <w:rsid w:val="3BBE23F1"/>
    <w:rsid w:val="3BC4677A"/>
    <w:rsid w:val="3C107D91"/>
    <w:rsid w:val="3C6F5241"/>
    <w:rsid w:val="3C8C3936"/>
    <w:rsid w:val="3D98797C"/>
    <w:rsid w:val="3DC378C7"/>
    <w:rsid w:val="3DD3590F"/>
    <w:rsid w:val="3E046B9A"/>
    <w:rsid w:val="3E497797"/>
    <w:rsid w:val="3EB94B1E"/>
    <w:rsid w:val="3F2301EA"/>
    <w:rsid w:val="3F253F62"/>
    <w:rsid w:val="3F321517"/>
    <w:rsid w:val="3F446184"/>
    <w:rsid w:val="3F762A0F"/>
    <w:rsid w:val="3FA806EF"/>
    <w:rsid w:val="3FAD3B38"/>
    <w:rsid w:val="3FD20679"/>
    <w:rsid w:val="3FF86474"/>
    <w:rsid w:val="40DB6278"/>
    <w:rsid w:val="40EB4D37"/>
    <w:rsid w:val="40FA3421"/>
    <w:rsid w:val="411B561D"/>
    <w:rsid w:val="41994793"/>
    <w:rsid w:val="41BE244C"/>
    <w:rsid w:val="42013796"/>
    <w:rsid w:val="42A0677F"/>
    <w:rsid w:val="42A50C1D"/>
    <w:rsid w:val="43144A19"/>
    <w:rsid w:val="43241723"/>
    <w:rsid w:val="4346626C"/>
    <w:rsid w:val="43904070"/>
    <w:rsid w:val="43D72506"/>
    <w:rsid w:val="443609BF"/>
    <w:rsid w:val="44411509"/>
    <w:rsid w:val="44743E8F"/>
    <w:rsid w:val="44980682"/>
    <w:rsid w:val="44C935E1"/>
    <w:rsid w:val="452F508E"/>
    <w:rsid w:val="455E6EE9"/>
    <w:rsid w:val="45BF7663"/>
    <w:rsid w:val="45C62196"/>
    <w:rsid w:val="45D77461"/>
    <w:rsid w:val="461A7364"/>
    <w:rsid w:val="468E7C06"/>
    <w:rsid w:val="46AD3660"/>
    <w:rsid w:val="46B64B1C"/>
    <w:rsid w:val="46E7522B"/>
    <w:rsid w:val="473919BB"/>
    <w:rsid w:val="479C322F"/>
    <w:rsid w:val="480D765A"/>
    <w:rsid w:val="48C26ABE"/>
    <w:rsid w:val="48D07BD4"/>
    <w:rsid w:val="48D9371F"/>
    <w:rsid w:val="48E44E8E"/>
    <w:rsid w:val="48E54CAA"/>
    <w:rsid w:val="48E857AF"/>
    <w:rsid w:val="48ED0177"/>
    <w:rsid w:val="48EF268A"/>
    <w:rsid w:val="48F757BC"/>
    <w:rsid w:val="4951758C"/>
    <w:rsid w:val="495A158B"/>
    <w:rsid w:val="498B2DA7"/>
    <w:rsid w:val="49B4660E"/>
    <w:rsid w:val="49C5081B"/>
    <w:rsid w:val="49C64593"/>
    <w:rsid w:val="4A201EF6"/>
    <w:rsid w:val="4A263F32"/>
    <w:rsid w:val="4A97168C"/>
    <w:rsid w:val="4B0B04B0"/>
    <w:rsid w:val="4B1E2F91"/>
    <w:rsid w:val="4B3A3EF6"/>
    <w:rsid w:val="4B566682"/>
    <w:rsid w:val="4C4E4E80"/>
    <w:rsid w:val="4C8473B6"/>
    <w:rsid w:val="4D02664C"/>
    <w:rsid w:val="4D29163E"/>
    <w:rsid w:val="4E0B07C7"/>
    <w:rsid w:val="4E2E2290"/>
    <w:rsid w:val="4E3E294A"/>
    <w:rsid w:val="4EE5270D"/>
    <w:rsid w:val="4F604B42"/>
    <w:rsid w:val="4FBA3D69"/>
    <w:rsid w:val="4FC84DC8"/>
    <w:rsid w:val="501C3637"/>
    <w:rsid w:val="50874B87"/>
    <w:rsid w:val="519B6306"/>
    <w:rsid w:val="519D5BDA"/>
    <w:rsid w:val="51A258E6"/>
    <w:rsid w:val="52645BD4"/>
    <w:rsid w:val="527C2E8C"/>
    <w:rsid w:val="531F7DC5"/>
    <w:rsid w:val="535B2362"/>
    <w:rsid w:val="536015B5"/>
    <w:rsid w:val="53C40183"/>
    <w:rsid w:val="53F43844"/>
    <w:rsid w:val="54AB4A7B"/>
    <w:rsid w:val="54C219E1"/>
    <w:rsid w:val="550F3292"/>
    <w:rsid w:val="55DE146F"/>
    <w:rsid w:val="56430BF0"/>
    <w:rsid w:val="567A0BDF"/>
    <w:rsid w:val="56A45D06"/>
    <w:rsid w:val="57452F9B"/>
    <w:rsid w:val="57547E5A"/>
    <w:rsid w:val="57A35F14"/>
    <w:rsid w:val="57F16C7F"/>
    <w:rsid w:val="581634B7"/>
    <w:rsid w:val="5A002FD1"/>
    <w:rsid w:val="5A3F1F24"/>
    <w:rsid w:val="5A4418D7"/>
    <w:rsid w:val="5B200DF7"/>
    <w:rsid w:val="5B8816A9"/>
    <w:rsid w:val="5BE01036"/>
    <w:rsid w:val="5BEA48AC"/>
    <w:rsid w:val="5CB96A65"/>
    <w:rsid w:val="5D4E6EAC"/>
    <w:rsid w:val="5E6359A4"/>
    <w:rsid w:val="5EAD39A4"/>
    <w:rsid w:val="5F02536D"/>
    <w:rsid w:val="5F1E1C82"/>
    <w:rsid w:val="5F51578C"/>
    <w:rsid w:val="5FD749AD"/>
    <w:rsid w:val="60107EBF"/>
    <w:rsid w:val="60550DC1"/>
    <w:rsid w:val="608A5241"/>
    <w:rsid w:val="60FF1380"/>
    <w:rsid w:val="61814DCD"/>
    <w:rsid w:val="62583346"/>
    <w:rsid w:val="62830E1C"/>
    <w:rsid w:val="62B0343B"/>
    <w:rsid w:val="62C531E2"/>
    <w:rsid w:val="63473BF7"/>
    <w:rsid w:val="636522D0"/>
    <w:rsid w:val="63672613"/>
    <w:rsid w:val="63750765"/>
    <w:rsid w:val="63D74F7B"/>
    <w:rsid w:val="63F0349E"/>
    <w:rsid w:val="64234E52"/>
    <w:rsid w:val="64290359"/>
    <w:rsid w:val="647E765A"/>
    <w:rsid w:val="649E5C85"/>
    <w:rsid w:val="64D86183"/>
    <w:rsid w:val="650C6EA7"/>
    <w:rsid w:val="651F3EEB"/>
    <w:rsid w:val="659A6BA8"/>
    <w:rsid w:val="65AC068A"/>
    <w:rsid w:val="663568D1"/>
    <w:rsid w:val="663764A0"/>
    <w:rsid w:val="668B4284"/>
    <w:rsid w:val="669A1AF7"/>
    <w:rsid w:val="673D343E"/>
    <w:rsid w:val="6768639F"/>
    <w:rsid w:val="67F3187B"/>
    <w:rsid w:val="686B7EA9"/>
    <w:rsid w:val="689256D4"/>
    <w:rsid w:val="6894168D"/>
    <w:rsid w:val="68D658E1"/>
    <w:rsid w:val="68E40FDA"/>
    <w:rsid w:val="69465658"/>
    <w:rsid w:val="69880A05"/>
    <w:rsid w:val="69A41D52"/>
    <w:rsid w:val="6A0942FC"/>
    <w:rsid w:val="6A1F3163"/>
    <w:rsid w:val="6A633218"/>
    <w:rsid w:val="6A6F193B"/>
    <w:rsid w:val="6A815C41"/>
    <w:rsid w:val="6ACE6D8D"/>
    <w:rsid w:val="6AE90161"/>
    <w:rsid w:val="6B0D3978"/>
    <w:rsid w:val="6B54583B"/>
    <w:rsid w:val="6B827EC3"/>
    <w:rsid w:val="6BBC3CF9"/>
    <w:rsid w:val="6BC06C3D"/>
    <w:rsid w:val="6C06318C"/>
    <w:rsid w:val="6C384A25"/>
    <w:rsid w:val="6CAC0B07"/>
    <w:rsid w:val="6CB2054F"/>
    <w:rsid w:val="6CE81FA7"/>
    <w:rsid w:val="6CFB59D7"/>
    <w:rsid w:val="6CFE5C6F"/>
    <w:rsid w:val="6D0C6731"/>
    <w:rsid w:val="6D384CD5"/>
    <w:rsid w:val="6DE74955"/>
    <w:rsid w:val="6E5F1847"/>
    <w:rsid w:val="6EFC4AC1"/>
    <w:rsid w:val="6F8306AD"/>
    <w:rsid w:val="706A2873"/>
    <w:rsid w:val="70CB278F"/>
    <w:rsid w:val="70D434D8"/>
    <w:rsid w:val="715A4658"/>
    <w:rsid w:val="725E2D0C"/>
    <w:rsid w:val="727E298C"/>
    <w:rsid w:val="729221C3"/>
    <w:rsid w:val="729A3D44"/>
    <w:rsid w:val="72AB5F51"/>
    <w:rsid w:val="72CA52A1"/>
    <w:rsid w:val="7343262D"/>
    <w:rsid w:val="738D5656"/>
    <w:rsid w:val="73D2575F"/>
    <w:rsid w:val="73EB6821"/>
    <w:rsid w:val="74406B6D"/>
    <w:rsid w:val="74464A57"/>
    <w:rsid w:val="74C378D0"/>
    <w:rsid w:val="75041948"/>
    <w:rsid w:val="75ED265B"/>
    <w:rsid w:val="762272BA"/>
    <w:rsid w:val="76DB0DCF"/>
    <w:rsid w:val="76E80590"/>
    <w:rsid w:val="77260CAD"/>
    <w:rsid w:val="77493F8A"/>
    <w:rsid w:val="776B5CAF"/>
    <w:rsid w:val="77B070F5"/>
    <w:rsid w:val="783A616B"/>
    <w:rsid w:val="795132CE"/>
    <w:rsid w:val="7A001F10"/>
    <w:rsid w:val="7A133706"/>
    <w:rsid w:val="7A252A8D"/>
    <w:rsid w:val="7A3251AA"/>
    <w:rsid w:val="7AFE00BC"/>
    <w:rsid w:val="7B7D2454"/>
    <w:rsid w:val="7B98103C"/>
    <w:rsid w:val="7BB02AFF"/>
    <w:rsid w:val="7C633262"/>
    <w:rsid w:val="7C8F68F7"/>
    <w:rsid w:val="7CEE3350"/>
    <w:rsid w:val="7D364FB1"/>
    <w:rsid w:val="7E39577C"/>
    <w:rsid w:val="7EAF6DC9"/>
    <w:rsid w:val="7EC87E8B"/>
    <w:rsid w:val="7EE03426"/>
    <w:rsid w:val="7EF7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50" w:beforeLines="50" w:after="50" w:afterLines="50"/>
      <w:jc w:val="center"/>
      <w:outlineLvl w:val="0"/>
    </w:pPr>
    <w:rPr>
      <w:rFonts w:ascii="Arial" w:hAnsi="Arial" w:eastAsia="ÎÄ¶¦±¨ËÎÌå¼ò"/>
      <w:b/>
      <w:kern w:val="28"/>
      <w:sz w:val="28"/>
      <w:szCs w:val="2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100" w:beforeAutospacing="1" w:after="100" w:afterAutospacing="1"/>
      <w:outlineLvl w:val="1"/>
    </w:pPr>
    <w:rPr>
      <w:rFonts w:eastAsia="黑体"/>
      <w:b/>
      <w:bCs/>
      <w:sz w:val="44"/>
      <w:szCs w:val="44"/>
    </w:rPr>
  </w:style>
  <w:style w:type="paragraph" w:styleId="4">
    <w:name w:val="heading 5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4"/>
    </w:pPr>
    <w:rPr>
      <w:rFonts w:asciiTheme="minorHAnsi" w:hAnsiTheme="minorHAnsi" w:eastAsiaTheme="minorEastAsia" w:cstheme="minorBidi"/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rPr>
      <w:rFonts w:ascii="Times New Roman" w:hAnsi="Times New Roman"/>
    </w:r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  <w:style w:type="paragraph" w:styleId="8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spacing w:before="120"/>
      <w:jc w:val="left"/>
    </w:pPr>
    <w:rPr>
      <w:rFonts w:asciiTheme="minorHAnsi" w:eastAsiaTheme="minorHAnsi"/>
      <w:b/>
      <w:bCs/>
      <w:i/>
      <w:iCs/>
      <w:sz w:val="24"/>
    </w:rPr>
  </w:style>
  <w:style w:type="paragraph" w:styleId="11">
    <w:name w:val="toc 2"/>
    <w:basedOn w:val="1"/>
    <w:next w:val="1"/>
    <w:qFormat/>
    <w:uiPriority w:val="39"/>
    <w:pPr>
      <w:spacing w:before="120"/>
      <w:ind w:left="210"/>
      <w:jc w:val="left"/>
    </w:pPr>
    <w:rPr>
      <w:rFonts w:asciiTheme="minorHAnsi" w:eastAsiaTheme="minorHAnsi"/>
      <w:b/>
      <w:bCs/>
      <w:sz w:val="22"/>
    </w:rPr>
  </w:style>
  <w:style w:type="paragraph" w:styleId="12">
    <w:name w:val="Body Text First Indent"/>
    <w:basedOn w:val="6"/>
    <w:semiHidden/>
    <w:unhideWhenUsed/>
    <w:qFormat/>
    <w:uiPriority w:val="99"/>
    <w:pPr>
      <w:ind w:firstLine="420" w:firstLineChars="100"/>
    </w:p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styleId="17">
    <w:name w:val="List Paragraph"/>
    <w:basedOn w:val="1"/>
    <w:qFormat/>
    <w:uiPriority w:val="1"/>
    <w:pPr>
      <w:ind w:firstLine="420" w:firstLineChars="200"/>
    </w:pPr>
  </w:style>
  <w:style w:type="paragraph" w:customStyle="1" w:styleId="18">
    <w:name w:val="Table Paragraph"/>
    <w:basedOn w:val="1"/>
    <w:qFormat/>
    <w:uiPriority w:val="1"/>
    <w:pPr>
      <w:autoSpaceDE w:val="0"/>
      <w:autoSpaceDN w:val="0"/>
      <w:adjustRightInd w:val="0"/>
      <w:jc w:val="center"/>
    </w:pPr>
    <w:rPr>
      <w:rFonts w:ascii="Times New Roman" w:hAnsi="Times New Roman" w:eastAsiaTheme="minorEastAsia"/>
    </w:rPr>
  </w:style>
  <w:style w:type="character" w:customStyle="1" w:styleId="19">
    <w:name w:val="页眉 字符"/>
    <w:basedOn w:val="15"/>
    <w:link w:val="9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0">
    <w:name w:val="页脚 字符"/>
    <w:basedOn w:val="15"/>
    <w:link w:val="8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1">
    <w:name w:val="font2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2">
    <w:name w:val="font1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23">
    <w:name w:val="font3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font41"/>
    <w:basedOn w:val="15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paragraph" w:customStyle="1" w:styleId="25">
    <w:name w:val="Table Text"/>
    <w:basedOn w:val="1"/>
    <w:semiHidden/>
    <w:qFormat/>
    <w:uiPriority w:val="0"/>
    <w:rPr>
      <w:rFonts w:ascii="宋体" w:hAnsi="宋体" w:cs="宋体"/>
      <w:szCs w:val="21"/>
      <w:lang w:eastAsia="en-US"/>
    </w:rPr>
  </w:style>
  <w:style w:type="table" w:customStyle="1" w:styleId="2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7">
    <w:name w:val="font51"/>
    <w:basedOn w:val="15"/>
    <w:qFormat/>
    <w:uiPriority w:val="0"/>
    <w:rPr>
      <w:rFonts w:hint="default" w:ascii="Yu Gothic" w:hAnsi="Yu Gothic" w:eastAsia="Yu Gothic" w:cs="Yu Gothic"/>
      <w:color w:val="000000"/>
      <w:sz w:val="18"/>
      <w:szCs w:val="18"/>
      <w:u w:val="none"/>
      <w:vertAlign w:val="superscript"/>
    </w:rPr>
  </w:style>
  <w:style w:type="paragraph" w:customStyle="1" w:styleId="28">
    <w:name w:val="TOC 标题1"/>
    <w:basedOn w:val="2"/>
    <w:next w:val="1"/>
    <w:unhideWhenUsed/>
    <w:qFormat/>
    <w:uiPriority w:val="39"/>
    <w:pPr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1C95376-85A1-4E55-83F6-983DFE83DF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3</Pages>
  <Words>519</Words>
  <Characters>633</Characters>
  <Lines>12</Lines>
  <Paragraphs>3</Paragraphs>
  <TotalTime>8</TotalTime>
  <ScaleCrop>false</ScaleCrop>
  <LinksUpToDate>false</LinksUpToDate>
  <CharactersWithSpaces>689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2025-01-23T02:44:00Z</dcterms:created>
  <dc:creator>巴锐</dc:creator>
  <cp:lastModifiedBy>熊W</cp:lastModifiedBy>
  <cp:lastPrinted>2022-05-16T06:00:00Z</cp:lastPrinted>
  <dcterms:modified xsi:type="dcterms:W3CDTF">2026-05-26T08:32:41Z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54D9DCB72E0C4BB2A51E302A81664E23_13</vt:lpwstr>
  </property>
  <property fmtid="{D5CDD505-2E9C-101B-9397-08002B2CF9AE}" pid="4" name="KSOTemplateDocerSaveRecord">
    <vt:lpwstr>eyJoZGlkIjoiNDdkNTZhNzU5NDZmZGQ2NTBiOTRhNjAyMWU3MzRmMjYiLCJ1c2VySWQiOiIxMDUxMzkzNTk3In0=</vt:lpwstr>
  </property>
</Properties>
</file>