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vertAlign w:val="baseline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vertAlign w:val="baseline"/>
        </w:rPr>
        <w:t>君集环境儒岙、南津桥项目2026年8月-10月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vertAlign w:val="baseline"/>
        </w:rPr>
      </w:pPr>
      <w:r>
        <w:rPr>
          <w:rFonts w:hint="eastAsia" w:ascii="黑体" w:hAnsi="黑体" w:eastAsia="黑体" w:cs="黑体"/>
          <w:sz w:val="36"/>
          <w:szCs w:val="36"/>
          <w:vertAlign w:val="baseline"/>
        </w:rPr>
        <w:t>运营药剂采购项目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24"/>
          <w:vertAlign w:val="baseli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</w:rPr>
        <w:t>采购方（甲方）</w:t>
      </w:r>
      <w:r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  <w:t>：君集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环境科技股份</w:t>
      </w:r>
      <w:r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eastAsia="zh-CN"/>
        </w:rPr>
        <w:t>供应方（乙方）：</w:t>
      </w: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tbl>
      <w:tblPr>
        <w:tblStyle w:val="4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197"/>
        <w:gridCol w:w="1906"/>
        <w:gridCol w:w="1725"/>
        <w:gridCol w:w="1487"/>
        <w:gridCol w:w="1623"/>
      </w:tblGrid>
      <w:tr>
        <w:trPr>
          <w:trHeight w:val="567" w:hRule="atLeast"/>
          <w:jc w:val="center"/>
        </w:trPr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物料名称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送货要求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单价（元/吨）</w:t>
            </w:r>
          </w:p>
        </w:tc>
      </w:tr>
      <w:tr>
        <w:trPr>
          <w:trHeight w:val="583" w:hRule="atLeast"/>
          <w:jc w:val="center"/>
        </w:trPr>
        <w:tc>
          <w:tcPr>
            <w:tcW w:w="11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南津桥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项目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PAC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固体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含量≥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0%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约70吨 按需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3-4吨/次 白天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乙酸钠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液体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含量≥25%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约120吨 按需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10-15吨/次 夜间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次氯酸钠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液体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含量≥5%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约15吨 按需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2吨/次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白天 吨桶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儒岙项目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次氯酸钠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液体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含量≥5%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约30吨 按需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10吨/次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小型罐车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PAC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液体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含量≥10%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约60吨 按需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10吨/次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小型罐车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醋酸钠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固体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含量≥60%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约36吨 按需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6吨/次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1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纯碱</w:t>
            </w:r>
          </w:p>
        </w:tc>
        <w:tc>
          <w:tcPr>
            <w:tcW w:w="1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固体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纯度≥99%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约3吨 按需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3吨/次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741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报价含13%增值税和运费。合同有效期内如遇国家增值税税率调整，则上述价格应调整为：单价÷（1+13%）*（1+新税率）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2.合同有效期：202</w:t>
            </w: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年7月26日至202</w:t>
            </w: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年10月25日。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3.送货地点：（1）南津桥项目：浙江省嵊州市南沿路南津桥泵站，收货人：戴工18271390589。（2）儒岙项目：绍兴市新昌县五王村儒岙污水处理厂。收货人：王润炯17348872327。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4.交货期：接到甲方送货通知后3日内。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5.质保期：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6个月。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6.付款方式：月结60天。甲方收到乙方开具的13%增值税专用发票后付款。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7.品质不良的处理详见附件一。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textAlignment w:val="auto"/>
        <w:rPr>
          <w:rFonts w:hint="eastAsia" w:ascii="仿宋" w:hAnsi="仿宋" w:eastAsia="仿宋" w:cs="仿宋"/>
          <w:b/>
          <w:sz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</w:rPr>
        <w:t>附件</w:t>
      </w:r>
      <w:r>
        <w:rPr>
          <w:rFonts w:hint="eastAsia" w:ascii="仿宋" w:hAnsi="仿宋" w:eastAsia="仿宋" w:cs="仿宋"/>
          <w:b/>
          <w:sz w:val="28"/>
          <w:lang w:val="en-US" w:eastAsia="zh-CN"/>
        </w:rPr>
        <w:t>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jc w:val="center"/>
        <w:textAlignment w:val="auto"/>
        <w:rPr>
          <w:rFonts w:hint="eastAsia" w:ascii="仿宋" w:hAnsi="仿宋" w:eastAsia="仿宋" w:cs="仿宋"/>
          <w:b/>
          <w:sz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lang w:val="en-US" w:eastAsia="zh-CN"/>
        </w:rPr>
        <w:t>技术要求及品质不良处罚标准</w:t>
      </w:r>
    </w:p>
    <w:tbl>
      <w:tblPr>
        <w:tblStyle w:val="3"/>
        <w:tblW w:w="5259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1151"/>
        <w:gridCol w:w="6602"/>
      </w:tblGrid>
      <w:tr>
        <w:trPr>
          <w:trHeight w:val="90" w:hRule="atLeast"/>
          <w:jc w:val="center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物料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技术要求</w:t>
            </w:r>
          </w:p>
        </w:tc>
        <w:tc>
          <w:tcPr>
            <w:tcW w:w="3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处罚标准</w:t>
            </w:r>
          </w:p>
        </w:tc>
      </w:tr>
      <w:tr>
        <w:trPr>
          <w:trHeight w:val="454" w:hRule="atLeast"/>
          <w:jc w:val="center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PAC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含量≥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0%</w:t>
            </w:r>
          </w:p>
        </w:tc>
        <w:tc>
          <w:tcPr>
            <w:tcW w:w="3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每低1%扣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0元/吨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（不足1%按1%计）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少于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8%退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、换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货</w:t>
            </w:r>
          </w:p>
        </w:tc>
      </w:tr>
      <w:tr>
        <w:trPr>
          <w:trHeight w:val="454" w:hRule="atLeast"/>
          <w:jc w:val="center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醋酸钠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含量≥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25%</w:t>
            </w:r>
          </w:p>
        </w:tc>
        <w:tc>
          <w:tcPr>
            <w:tcW w:w="3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每低1%扣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35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元/吨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（不足1%按1%计）；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COD每低1万扣20元/吨或退、换货；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氨氮（mg/l）≤20退、换货；</w:t>
            </w:r>
          </w:p>
          <w:p>
            <w:pPr>
              <w:pStyle w:val="2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总磷（mg/l）≤1.0退、换货；</w:t>
            </w:r>
          </w:p>
          <w:p>
            <w:pPr>
              <w:pStyle w:val="2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密度（20℃）≥1.032，每低0.05扣40元/吨；</w:t>
            </w:r>
          </w:p>
          <w:p>
            <w:pPr>
              <w:pStyle w:val="2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水不溶物≤0.3退换货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pStyle w:val="2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7≤PH≤9否则退换货</w:t>
            </w:r>
          </w:p>
        </w:tc>
      </w:tr>
      <w:tr>
        <w:trPr>
          <w:trHeight w:val="454" w:hRule="atLeast"/>
          <w:jc w:val="center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次氯酸钠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含量≥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5%</w:t>
            </w:r>
          </w:p>
        </w:tc>
        <w:tc>
          <w:tcPr>
            <w:tcW w:w="3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每低1%扣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35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元/吨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（不足1%按1%计）</w:t>
            </w:r>
          </w:p>
        </w:tc>
      </w:tr>
      <w:tr>
        <w:trPr>
          <w:trHeight w:val="454" w:hRule="atLeast"/>
          <w:jc w:val="center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PAC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含量≥10%</w:t>
            </w:r>
          </w:p>
        </w:tc>
        <w:tc>
          <w:tcPr>
            <w:tcW w:w="3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每低1%扣80元/吨（不足1%按1%计），少于8%退、换货</w:t>
            </w:r>
          </w:p>
        </w:tc>
      </w:tr>
      <w:tr>
        <w:trPr>
          <w:trHeight w:val="454" w:hRule="atLeast"/>
          <w:jc w:val="center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醋酸钠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含量≥60%</w:t>
            </w:r>
          </w:p>
        </w:tc>
        <w:tc>
          <w:tcPr>
            <w:tcW w:w="3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少于60%退、换货</w:t>
            </w:r>
          </w:p>
        </w:tc>
      </w:tr>
      <w:tr>
        <w:trPr>
          <w:trHeight w:val="454" w:hRule="atLeast"/>
          <w:jc w:val="center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lang w:val="en-US" w:eastAsia="zh-CN"/>
              </w:rPr>
              <w:t>纯碱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</w:rPr>
              <w:t>纯度≥99%</w:t>
            </w:r>
          </w:p>
        </w:tc>
        <w:tc>
          <w:tcPr>
            <w:tcW w:w="3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每低1%扣500元/吨（不足1%按1%计），少于97%退、换货</w:t>
            </w:r>
          </w:p>
        </w:tc>
      </w:tr>
    </w:tbl>
    <w:p>
      <w:pPr>
        <w:spacing w:line="440" w:lineRule="exact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备注：若药剂投加量较以往明显增加（排除水质影响）,即使前期验收合格，乙方仍应承担甲方增加投放部分的费用。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auto"/>
        <w:jc w:val="center"/>
        <w:textAlignment w:val="auto"/>
        <w:rPr>
          <w:rFonts w:hint="eastAsia" w:ascii="仿宋" w:hAnsi="仿宋" w:eastAsia="仿宋" w:cs="仿宋"/>
          <w:b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仿宋" w:hAnsi="仿宋" w:eastAsia="仿宋" w:cs="仿宋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4186FF5C-CB92-A80A-1F76-5D6AD210C6AC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mQ3YWQ4YmMyYTRhMGM2MjA1NDg2NzJmNGM2YjIifQ=="/>
  </w:docVars>
  <w:rsids>
    <w:rsidRoot w:val="00000000"/>
    <w:rsid w:val="00657B76"/>
    <w:rsid w:val="0074436A"/>
    <w:rsid w:val="00C97741"/>
    <w:rsid w:val="01635FDE"/>
    <w:rsid w:val="03914A44"/>
    <w:rsid w:val="03FF2A61"/>
    <w:rsid w:val="04EE7EEC"/>
    <w:rsid w:val="05CA098C"/>
    <w:rsid w:val="060F639F"/>
    <w:rsid w:val="06A21C12"/>
    <w:rsid w:val="07C80EFB"/>
    <w:rsid w:val="080A304B"/>
    <w:rsid w:val="087846CF"/>
    <w:rsid w:val="08F55A37"/>
    <w:rsid w:val="095D4211"/>
    <w:rsid w:val="0AFE0612"/>
    <w:rsid w:val="0B9A2BAF"/>
    <w:rsid w:val="0BAC199D"/>
    <w:rsid w:val="0C066A7F"/>
    <w:rsid w:val="0C1E0EBD"/>
    <w:rsid w:val="0C862CA9"/>
    <w:rsid w:val="0D837D9E"/>
    <w:rsid w:val="0DA73C52"/>
    <w:rsid w:val="0E8B67DF"/>
    <w:rsid w:val="0EF40828"/>
    <w:rsid w:val="0F1D5756"/>
    <w:rsid w:val="0FF036AE"/>
    <w:rsid w:val="114758B3"/>
    <w:rsid w:val="124D7972"/>
    <w:rsid w:val="12C65DA5"/>
    <w:rsid w:val="13893C35"/>
    <w:rsid w:val="13930956"/>
    <w:rsid w:val="14A70CC1"/>
    <w:rsid w:val="14AF3702"/>
    <w:rsid w:val="14F06FC3"/>
    <w:rsid w:val="157F486B"/>
    <w:rsid w:val="165C458F"/>
    <w:rsid w:val="16760D54"/>
    <w:rsid w:val="17651A33"/>
    <w:rsid w:val="179301BE"/>
    <w:rsid w:val="17D7665F"/>
    <w:rsid w:val="183F3DDC"/>
    <w:rsid w:val="19725933"/>
    <w:rsid w:val="19A90B8D"/>
    <w:rsid w:val="19CA0DF0"/>
    <w:rsid w:val="1A8D5EED"/>
    <w:rsid w:val="1F2E226C"/>
    <w:rsid w:val="1F9A4F05"/>
    <w:rsid w:val="20BB11A5"/>
    <w:rsid w:val="22431452"/>
    <w:rsid w:val="224E7B2D"/>
    <w:rsid w:val="225A7302"/>
    <w:rsid w:val="22676893"/>
    <w:rsid w:val="230F76BC"/>
    <w:rsid w:val="23554AEF"/>
    <w:rsid w:val="23846861"/>
    <w:rsid w:val="25550061"/>
    <w:rsid w:val="257D286A"/>
    <w:rsid w:val="25850643"/>
    <w:rsid w:val="264F294E"/>
    <w:rsid w:val="265F17C4"/>
    <w:rsid w:val="267C1B73"/>
    <w:rsid w:val="273816FE"/>
    <w:rsid w:val="27806125"/>
    <w:rsid w:val="278B5F61"/>
    <w:rsid w:val="27EE00B2"/>
    <w:rsid w:val="28007554"/>
    <w:rsid w:val="288274F2"/>
    <w:rsid w:val="28B64014"/>
    <w:rsid w:val="28CC6706"/>
    <w:rsid w:val="28FF307F"/>
    <w:rsid w:val="290900D9"/>
    <w:rsid w:val="292D34BD"/>
    <w:rsid w:val="2AAE5026"/>
    <w:rsid w:val="2AFC4959"/>
    <w:rsid w:val="2B0B3618"/>
    <w:rsid w:val="2BB62279"/>
    <w:rsid w:val="2BF6530A"/>
    <w:rsid w:val="2C146544"/>
    <w:rsid w:val="2C5C383D"/>
    <w:rsid w:val="2D412F12"/>
    <w:rsid w:val="2D8F5985"/>
    <w:rsid w:val="2E1A2645"/>
    <w:rsid w:val="2EAB5BD5"/>
    <w:rsid w:val="2FF16587"/>
    <w:rsid w:val="30450346"/>
    <w:rsid w:val="30B300CC"/>
    <w:rsid w:val="30CE12F0"/>
    <w:rsid w:val="317D2F4C"/>
    <w:rsid w:val="31A6555A"/>
    <w:rsid w:val="323A44F1"/>
    <w:rsid w:val="327B7AE7"/>
    <w:rsid w:val="32BC4ADD"/>
    <w:rsid w:val="32D800D6"/>
    <w:rsid w:val="32FE389F"/>
    <w:rsid w:val="331E6F7D"/>
    <w:rsid w:val="33BC2E13"/>
    <w:rsid w:val="33FC0B85"/>
    <w:rsid w:val="35584DBD"/>
    <w:rsid w:val="35AB313F"/>
    <w:rsid w:val="35B05645"/>
    <w:rsid w:val="37982DE9"/>
    <w:rsid w:val="38C67DA3"/>
    <w:rsid w:val="39DD054E"/>
    <w:rsid w:val="39E423E1"/>
    <w:rsid w:val="3A1D5DFA"/>
    <w:rsid w:val="3B1346C4"/>
    <w:rsid w:val="3BA1126C"/>
    <w:rsid w:val="3BCE4608"/>
    <w:rsid w:val="3C822F4C"/>
    <w:rsid w:val="3DAD58DC"/>
    <w:rsid w:val="3EE3073C"/>
    <w:rsid w:val="3F43300B"/>
    <w:rsid w:val="3FC26699"/>
    <w:rsid w:val="40B8095B"/>
    <w:rsid w:val="40FF32FB"/>
    <w:rsid w:val="43141783"/>
    <w:rsid w:val="433E55F2"/>
    <w:rsid w:val="43B92ECB"/>
    <w:rsid w:val="46682CC0"/>
    <w:rsid w:val="46A25D9C"/>
    <w:rsid w:val="46D02A05"/>
    <w:rsid w:val="47011E90"/>
    <w:rsid w:val="47D00082"/>
    <w:rsid w:val="481C1C7A"/>
    <w:rsid w:val="489019C8"/>
    <w:rsid w:val="496259D8"/>
    <w:rsid w:val="4BD76333"/>
    <w:rsid w:val="4D607A50"/>
    <w:rsid w:val="4D990CF9"/>
    <w:rsid w:val="4E2119CE"/>
    <w:rsid w:val="4E8A6EFE"/>
    <w:rsid w:val="4EFA5894"/>
    <w:rsid w:val="4F3A75B6"/>
    <w:rsid w:val="4F504506"/>
    <w:rsid w:val="50153B7F"/>
    <w:rsid w:val="503958AF"/>
    <w:rsid w:val="51E81565"/>
    <w:rsid w:val="52644CB0"/>
    <w:rsid w:val="52BE3E76"/>
    <w:rsid w:val="52CC16FD"/>
    <w:rsid w:val="541B4F3B"/>
    <w:rsid w:val="557B4319"/>
    <w:rsid w:val="566F066A"/>
    <w:rsid w:val="56E62EF8"/>
    <w:rsid w:val="575F5CA2"/>
    <w:rsid w:val="57611DB0"/>
    <w:rsid w:val="590E6C3A"/>
    <w:rsid w:val="59267969"/>
    <w:rsid w:val="59B05436"/>
    <w:rsid w:val="5A244AF9"/>
    <w:rsid w:val="5A4F6ED4"/>
    <w:rsid w:val="5A9F29C3"/>
    <w:rsid w:val="5ABA39DD"/>
    <w:rsid w:val="5B7F63B0"/>
    <w:rsid w:val="5BF959A6"/>
    <w:rsid w:val="5BFB631F"/>
    <w:rsid w:val="5CAA48F6"/>
    <w:rsid w:val="5EB66AE6"/>
    <w:rsid w:val="5F0B2989"/>
    <w:rsid w:val="5F1D6056"/>
    <w:rsid w:val="60654845"/>
    <w:rsid w:val="60D34240"/>
    <w:rsid w:val="616E5A36"/>
    <w:rsid w:val="619568CD"/>
    <w:rsid w:val="622163B3"/>
    <w:rsid w:val="622B3637"/>
    <w:rsid w:val="63D20CCE"/>
    <w:rsid w:val="64306D81"/>
    <w:rsid w:val="64F47DAF"/>
    <w:rsid w:val="65105E8C"/>
    <w:rsid w:val="651B533C"/>
    <w:rsid w:val="66285F62"/>
    <w:rsid w:val="66E207E4"/>
    <w:rsid w:val="677E365E"/>
    <w:rsid w:val="67B12246"/>
    <w:rsid w:val="687602B6"/>
    <w:rsid w:val="697D792E"/>
    <w:rsid w:val="6AB53B3C"/>
    <w:rsid w:val="6AC54E55"/>
    <w:rsid w:val="6B65551B"/>
    <w:rsid w:val="6B9F6282"/>
    <w:rsid w:val="6BE20182"/>
    <w:rsid w:val="6C2B387A"/>
    <w:rsid w:val="6C3867D3"/>
    <w:rsid w:val="6CEA4B47"/>
    <w:rsid w:val="6FB95E7D"/>
    <w:rsid w:val="6FBD3DD5"/>
    <w:rsid w:val="703F70B7"/>
    <w:rsid w:val="717402AD"/>
    <w:rsid w:val="73270EE7"/>
    <w:rsid w:val="74114EBE"/>
    <w:rsid w:val="74561EEC"/>
    <w:rsid w:val="75B50E95"/>
    <w:rsid w:val="762D259F"/>
    <w:rsid w:val="76B96C7F"/>
    <w:rsid w:val="778E5E41"/>
    <w:rsid w:val="783C12F2"/>
    <w:rsid w:val="78650111"/>
    <w:rsid w:val="79746B69"/>
    <w:rsid w:val="79834BC3"/>
    <w:rsid w:val="7A28432B"/>
    <w:rsid w:val="7B3E36DA"/>
    <w:rsid w:val="7B580AEE"/>
    <w:rsid w:val="7C75137E"/>
    <w:rsid w:val="7C8F68E3"/>
    <w:rsid w:val="7CB84A5A"/>
    <w:rsid w:val="7CF14EA8"/>
    <w:rsid w:val="7D050FF6"/>
    <w:rsid w:val="7D2B6225"/>
    <w:rsid w:val="7DF16B73"/>
    <w:rsid w:val="7E46630D"/>
    <w:rsid w:val="7E6D42FF"/>
    <w:rsid w:val="7E8D6B1F"/>
    <w:rsid w:val="7E927FC5"/>
    <w:rsid w:val="7F653182"/>
    <w:rsid w:val="DDF78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unhideWhenUsed/>
    <w:qFormat/>
    <w:uiPriority w:val="34"/>
    <w:pPr>
      <w:ind w:firstLine="420" w:firstLineChars="200"/>
    </w:pPr>
    <w:rPr>
      <w:rFonts w:hint="eastAsia"/>
      <w:sz w:val="21"/>
    </w:rPr>
  </w:style>
  <w:style w:type="paragraph" w:customStyle="1" w:styleId="7">
    <w:name w:val="p0"/>
    <w:basedOn w:val="1"/>
    <w:unhideWhenUsed/>
    <w:qFormat/>
    <w:uiPriority w:val="99"/>
    <w:pPr>
      <w:widowControl/>
      <w:snapToGrid w:val="0"/>
      <w:spacing w:after="200"/>
      <w:jc w:val="left"/>
    </w:pPr>
    <w:rPr>
      <w:rFonts w:hint="eastAsia" w:ascii="Tahoma" w:hAnsi="Tahoma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758</Words>
  <Characters>908</Characters>
  <Lines>0</Lines>
  <Paragraphs>0</Paragraphs>
  <TotalTime>0</TotalTime>
  <ScaleCrop>false</ScaleCrop>
  <LinksUpToDate>false</LinksUpToDate>
  <CharactersWithSpaces>925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2020-10-22T14:10:00Z</dcterms:created>
  <dc:creator>Dell</dc:creator>
  <cp:lastModifiedBy>白夜行</cp:lastModifiedBy>
  <dcterms:modified xsi:type="dcterms:W3CDTF">2026-07-20T09:13:03Z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E8CC7D97715844A21F765D6AE9FC1187_43</vt:lpwstr>
  </property>
  <property fmtid="{D5CDD505-2E9C-101B-9397-08002B2CF9AE}" pid="4" name="KSOTemplateDocerSaveRecord">
    <vt:lpwstr>eyJoZGlkIjoiODlmZjE2ZjAyNjZhNjM5MjgyNThjNWRhZWNjY2Y2ZDkiLCJ1c2VySWQiOiI0NTQ4OTg3NzEifQ==</vt:lpwstr>
  </property>
</Properties>
</file>